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line="240" w:lineRule="auto"/>
        <w:jc w:val="center"/>
        <w:rPr>
          <w:b/>
        </w:rPr>
      </w:pPr>
      <w:r>
        <w:rPr>
          <w:b/>
        </w:rPr>
        <w:t>Hinweise zur Einhaltung von Bestimmungen zu Kommunikations- und Sichtbarkeitsmaßnahmen ELER III (Informations- und Publizitätsvorschriften)</w:t>
      </w:r>
    </w:p>
    <w:p>
      <w:pPr>
        <w:rPr>
          <w:sz w:val="22"/>
          <w:szCs w:val="22"/>
        </w:rPr>
      </w:pPr>
    </w:p>
    <w:p>
      <w:pPr>
        <w:rPr>
          <w:sz w:val="22"/>
          <w:szCs w:val="22"/>
        </w:rPr>
      </w:pPr>
      <w:r>
        <w:rPr>
          <w:sz w:val="22"/>
          <w:szCs w:val="22"/>
        </w:rPr>
        <w:t>Richtlinien zur Gewährung von Zuwendungen</w:t>
      </w:r>
    </w:p>
    <w:p>
      <w:pPr>
        <w:pStyle w:val="Listenabsatz"/>
        <w:numPr>
          <w:ilvl w:val="0"/>
          <w:numId w:val="13"/>
        </w:numPr>
        <w:jc w:val="both"/>
        <w:rPr>
          <w:i/>
          <w:sz w:val="22"/>
          <w:szCs w:val="22"/>
        </w:rPr>
      </w:pPr>
      <w:r>
        <w:rPr>
          <w:sz w:val="22"/>
          <w:szCs w:val="22"/>
        </w:rPr>
        <w:t xml:space="preserve">für Investitionen in der landwirtschaftlichen Produktion nach dem Agrarinvestitionsförderungsprogramm </w:t>
      </w:r>
      <w:r>
        <w:rPr>
          <w:i/>
          <w:sz w:val="22"/>
          <w:szCs w:val="22"/>
        </w:rPr>
        <w:t>(AFP-RL M-V)</w:t>
      </w:r>
    </w:p>
    <w:p>
      <w:pPr>
        <w:pStyle w:val="Listenabsatz"/>
        <w:numPr>
          <w:ilvl w:val="0"/>
          <w:numId w:val="13"/>
        </w:numPr>
        <w:jc w:val="both"/>
        <w:rPr>
          <w:sz w:val="22"/>
          <w:szCs w:val="22"/>
        </w:rPr>
      </w:pPr>
      <w:r>
        <w:rPr>
          <w:sz w:val="22"/>
          <w:szCs w:val="22"/>
        </w:rPr>
        <w:t>für landwirtschaftlicher Unternehmen zur Einrichtung von Agroforstsystemen (AFo-RL M-V)</w:t>
      </w:r>
    </w:p>
    <w:p>
      <w:pPr>
        <w:pStyle w:val="Listenabsatz"/>
        <w:numPr>
          <w:ilvl w:val="0"/>
          <w:numId w:val="13"/>
        </w:numPr>
        <w:jc w:val="both"/>
        <w:rPr>
          <w:sz w:val="22"/>
          <w:szCs w:val="22"/>
        </w:rPr>
      </w:pPr>
      <w:r>
        <w:rPr>
          <w:sz w:val="22"/>
          <w:szCs w:val="22"/>
        </w:rPr>
        <w:t>für Investition zur Unternehmensgründung und -entwicklung von Kleinstunternehmen im ländlichen Raum (KU-RL M-V)</w:t>
      </w:r>
    </w:p>
    <w:p>
      <w:pPr>
        <w:pStyle w:val="Listenabsatz"/>
        <w:numPr>
          <w:ilvl w:val="0"/>
          <w:numId w:val="13"/>
        </w:numPr>
        <w:jc w:val="both"/>
        <w:rPr>
          <w:sz w:val="22"/>
          <w:szCs w:val="22"/>
        </w:rPr>
      </w:pPr>
      <w:r>
        <w:rPr>
          <w:sz w:val="22"/>
          <w:szCs w:val="22"/>
        </w:rPr>
        <w:t>zur Förderung von Maßnahmen zur Marktstrukturverbesserung (Marktstrukturverbesserungsrichtlinie - MaStrVerbFÖRL M-V)</w:t>
      </w:r>
    </w:p>
    <w:p>
      <w:pPr>
        <w:jc w:val="both"/>
        <w:rPr>
          <w:sz w:val="22"/>
          <w:szCs w:val="22"/>
        </w:rPr>
      </w:pPr>
    </w:p>
    <w:p>
      <w:pPr>
        <w:jc w:val="both"/>
        <w:rPr>
          <w:sz w:val="22"/>
          <w:szCs w:val="22"/>
        </w:rPr>
      </w:pPr>
    </w:p>
    <w:p>
      <w:pPr>
        <w:pStyle w:val="Listenabsatz"/>
        <w:numPr>
          <w:ilvl w:val="0"/>
          <w:numId w:val="19"/>
        </w:numPr>
        <w:rPr>
          <w:b/>
          <w:sz w:val="22"/>
          <w:szCs w:val="22"/>
        </w:rPr>
      </w:pPr>
      <w:r>
        <w:rPr>
          <w:b/>
          <w:sz w:val="22"/>
          <w:szCs w:val="22"/>
        </w:rPr>
        <w:t>Allgemeines</w:t>
      </w:r>
    </w:p>
    <w:p>
      <w:pPr>
        <w:rPr>
          <w:i/>
          <w:sz w:val="16"/>
          <w:szCs w:val="16"/>
        </w:rPr>
      </w:pPr>
    </w:p>
    <w:p>
      <w:pPr>
        <w:jc w:val="both"/>
        <w:rPr>
          <w:sz w:val="22"/>
          <w:szCs w:val="22"/>
        </w:rPr>
      </w:pPr>
      <w:r>
        <w:rPr>
          <w:sz w:val="22"/>
          <w:szCs w:val="22"/>
        </w:rPr>
        <w:t xml:space="preserve">Die Europäische Union sieht bei Zuwendungen aus dem Europäischen Landwirtschaftsfonds für die Entwicklung des ländlichen Raums (ELER) bestimmte Kommunikations- und Sichtbarkeitsmaßnahmen vor. Damit soll der Öffentlichkeit der Beitrag der Europäischen Union zur Unterstützung der Mitgliedstaaten bekannt gemacht werden. </w:t>
      </w:r>
    </w:p>
    <w:p>
      <w:pPr>
        <w:jc w:val="both"/>
        <w:rPr>
          <w:sz w:val="22"/>
          <w:szCs w:val="22"/>
        </w:rPr>
      </w:pPr>
      <w:r>
        <w:rPr>
          <w:sz w:val="22"/>
          <w:szCs w:val="22"/>
        </w:rPr>
        <w:t>Auch von Seiten des Bundes gibt es Vorgaben, die einzuhalten sind, wenn Mittel der Bund-Länder-</w:t>
      </w:r>
      <w:hyperlink r:id="rId8" w:tgtFrame="_blank" w:tooltip="Externer Link Verweis auf die Seite des Bundesministeriums für Ernährung und Landwirtschaft zur Gemeinschaftsaufgabe &quot;Verbesserung der Agrarstruktur und des Küstenschutzes&quot; (GAK) (Öffnet neues Fenster)" w:history="1">
        <w:r>
          <w:rPr>
            <w:sz w:val="22"/>
            <w:szCs w:val="22"/>
          </w:rPr>
          <w:t>Gemeinschaftsaufgabe "Verbesserung der Agrarstruktur und des Küstenschutzes</w:t>
        </w:r>
      </w:hyperlink>
      <w:r>
        <w:rPr>
          <w:sz w:val="22"/>
          <w:szCs w:val="22"/>
        </w:rPr>
        <w:t>" (GAK) eingesetzt werden.</w:t>
      </w:r>
    </w:p>
    <w:p>
      <w:pPr>
        <w:jc w:val="both"/>
        <w:rPr>
          <w:sz w:val="22"/>
          <w:szCs w:val="22"/>
        </w:rPr>
      </w:pPr>
    </w:p>
    <w:p>
      <w:pPr>
        <w:jc w:val="both"/>
        <w:rPr>
          <w:sz w:val="22"/>
          <w:szCs w:val="22"/>
        </w:rPr>
      </w:pPr>
      <w:r>
        <w:rPr>
          <w:sz w:val="22"/>
          <w:szCs w:val="22"/>
        </w:rPr>
        <w:t>Für die Einhaltung der Kommunikations- und Sichtbarkeitsmaßnahmen ist auch der Antragsteller/Zuwendungsempfänger verantwortlich. Diese Verpflichtungen werden Ihnen mit dem Zuwendungsbescheid auferlegt.</w:t>
      </w:r>
    </w:p>
    <w:p>
      <w:pPr>
        <w:rPr>
          <w:sz w:val="22"/>
          <w:szCs w:val="22"/>
        </w:rPr>
      </w:pPr>
      <w:r>
        <w:rPr>
          <w:noProof/>
          <w:lang w:eastAsia="de-DE"/>
        </w:rPr>
        <mc:AlternateContent>
          <mc:Choice Requires="wps">
            <w:drawing>
              <wp:anchor distT="91440" distB="91440" distL="114300" distR="114300" simplePos="0" relativeHeight="251662336" behindDoc="0" locked="0" layoutInCell="1" allowOverlap="1">
                <wp:simplePos x="0" y="0"/>
                <wp:positionH relativeFrom="page">
                  <wp:align>center</wp:align>
                </wp:positionH>
                <wp:positionV relativeFrom="paragraph">
                  <wp:posOffset>455295</wp:posOffset>
                </wp:positionV>
                <wp:extent cx="4929505" cy="740410"/>
                <wp:effectExtent l="0" t="3175" r="0" b="0"/>
                <wp:wrapTopAndBottom/>
                <wp:docPr id="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9505" cy="740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Bdr>
                                <w:top w:val="single" w:sz="24" w:space="8" w:color="4F81BD" w:themeColor="accent1"/>
                                <w:bottom w:val="single" w:sz="24" w:space="8" w:color="4F81BD" w:themeColor="accent1"/>
                              </w:pBdr>
                              <w:jc w:val="center"/>
                              <w:rPr>
                                <w:i/>
                                <w:iCs/>
                                <w:sz w:val="22"/>
                                <w:szCs w:val="22"/>
                              </w:rPr>
                            </w:pPr>
                            <w:r>
                              <w:rPr>
                                <w:i/>
                                <w:iCs/>
                                <w:sz w:val="22"/>
                                <w:szCs w:val="22"/>
                              </w:rPr>
                              <w:t>Ein Verstoß gegen die Informations- und Publizitätspflichten kann Sanktionen bis hin zum Förderausschluss zur Folge haben.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0;margin-top:35.85pt;width:388.15pt;height:58.3pt;z-index:251662336;visibility:visible;mso-wrap-style:square;mso-width-percent:0;mso-height-percent:200;mso-wrap-distance-left:9pt;mso-wrap-distance-top:7.2pt;mso-wrap-distance-right:9pt;mso-wrap-distance-bottom:7.2pt;mso-position-horizontal:center;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N/7tQIAALo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" filled="f" stroked="f">
                <v:textbox style="mso-fit-shape-to-text:t">
                  <w:txbxContent>
                    <w:p>
                      <w:pPr>
                        <w:pBdr>
                          <w:top w:val="single" w:sz="24" w:space="8" w:color="4F81BD" w:themeColor="accent1"/>
                          <w:bottom w:val="single" w:sz="24" w:space="8" w:color="4F81BD" w:themeColor="accent1"/>
                        </w:pBdr>
                        <w:jc w:val="center"/>
                        <w:rPr>
                          <w:i/>
                          <w:iCs/>
                          <w:sz w:val="22"/>
                          <w:szCs w:val="22"/>
                        </w:rPr>
                      </w:pPr>
                      <w:r>
                        <w:rPr>
                          <w:i/>
                          <w:iCs/>
                          <w:sz w:val="22"/>
                          <w:szCs w:val="22"/>
                        </w:rPr>
                        <w:t>Ein Verstoß gegen die Informations- und Publizitätspflichten kann Sanktionen bis hin zum Förderausschluss zur Folge haben.</w:t>
                      </w:r>
                    </w:p>
                  </w:txbxContent>
                </v:textbox>
                <w10:wrap type="topAndBottom" anchorx="page"/>
              </v:shape>
            </w:pict>
          </mc:Fallback>
        </mc:AlternateContent>
      </w:r>
    </w:p>
    <w:p>
      <w:pPr>
        <w:rPr>
          <w:sz w:val="22"/>
          <w:szCs w:val="22"/>
        </w:rPr>
      </w:pPr>
    </w:p>
    <w:p>
      <w:pPr>
        <w:jc w:val="both"/>
        <w:rPr>
          <w:sz w:val="22"/>
          <w:szCs w:val="22"/>
        </w:rPr>
      </w:pPr>
    </w:p>
    <w:p>
      <w:pPr>
        <w:jc w:val="both"/>
        <w:rPr>
          <w:sz w:val="22"/>
          <w:szCs w:val="22"/>
        </w:rPr>
      </w:pPr>
    </w:p>
    <w:p>
      <w:pPr>
        <w:jc w:val="both"/>
        <w:rPr>
          <w:sz w:val="22"/>
          <w:szCs w:val="22"/>
        </w:rPr>
      </w:pPr>
      <w:r>
        <w:rPr>
          <w:sz w:val="22"/>
          <w:szCs w:val="22"/>
        </w:rPr>
        <w:t>Wenn Sie mehrere Vorhaben gefördert bekommen haben, sind die Regelungen für jedes einzelne Projekt gesondert anzuwenden.</w:t>
      </w:r>
    </w:p>
    <w:p>
      <w:pPr>
        <w:rPr>
          <w:i/>
          <w:sz w:val="22"/>
          <w:szCs w:val="22"/>
        </w:rPr>
      </w:pPr>
    </w:p>
    <w:p>
      <w:pPr>
        <w:pStyle w:val="Listenabsatz"/>
        <w:numPr>
          <w:ilvl w:val="0"/>
          <w:numId w:val="19"/>
        </w:numPr>
        <w:rPr>
          <w:b/>
          <w:sz w:val="22"/>
          <w:szCs w:val="22"/>
        </w:rPr>
      </w:pPr>
      <w:r>
        <w:rPr>
          <w:b/>
          <w:sz w:val="22"/>
          <w:szCs w:val="22"/>
        </w:rPr>
        <w:t xml:space="preserve">Verpflichtungen des Zuwendungsempfängers </w:t>
      </w:r>
    </w:p>
    <w:p>
      <w:pPr>
        <w:autoSpaceDE w:val="0"/>
        <w:autoSpaceDN w:val="0"/>
        <w:adjustRightInd w:val="0"/>
        <w:rPr>
          <w:sz w:val="16"/>
          <w:szCs w:val="16"/>
        </w:rPr>
      </w:pPr>
    </w:p>
    <w:p>
      <w:pPr>
        <w:autoSpaceDE w:val="0"/>
        <w:autoSpaceDN w:val="0"/>
        <w:adjustRightInd w:val="0"/>
        <w:rPr>
          <w:sz w:val="22"/>
          <w:szCs w:val="22"/>
        </w:rPr>
      </w:pPr>
      <w:r>
        <w:rPr>
          <w:sz w:val="22"/>
          <w:szCs w:val="22"/>
        </w:rPr>
        <w:t>Der Zuwendungsempfänger hat während der Durchführung und nach Abschluss der Investition folgende Maßnahmen zu ergreifen (siehe auch Auflage im Zuwendungsbescheid):</w:t>
      </w:r>
    </w:p>
    <w:p>
      <w:pPr>
        <w:autoSpaceDE w:val="0"/>
        <w:autoSpaceDN w:val="0"/>
        <w:adjustRightInd w:val="0"/>
        <w:rPr>
          <w:b/>
          <w:bCs/>
          <w:color w:val="000000"/>
          <w:sz w:val="22"/>
          <w:szCs w:val="22"/>
        </w:rPr>
      </w:pPr>
    </w:p>
    <w:p>
      <w:pPr>
        <w:autoSpaceDE w:val="0"/>
        <w:autoSpaceDN w:val="0"/>
        <w:adjustRightInd w:val="0"/>
        <w:rPr>
          <w:color w:val="000000"/>
          <w:sz w:val="22"/>
          <w:szCs w:val="22"/>
        </w:rPr>
      </w:pPr>
      <w:r>
        <w:rPr>
          <w:b/>
          <w:bCs/>
          <w:color w:val="000000"/>
          <w:sz w:val="22"/>
          <w:szCs w:val="22"/>
        </w:rPr>
        <w:t xml:space="preserve">a) Bei allen geförderten Investitionen </w:t>
      </w:r>
    </w:p>
    <w:p>
      <w:pPr>
        <w:autoSpaceDE w:val="0"/>
        <w:autoSpaceDN w:val="0"/>
        <w:adjustRightInd w:val="0"/>
        <w:rPr>
          <w:color w:val="000000"/>
          <w:sz w:val="17"/>
          <w:szCs w:val="17"/>
        </w:rPr>
      </w:pPr>
    </w:p>
    <w:p>
      <w:pPr>
        <w:widowControl w:val="0"/>
        <w:autoSpaceDE w:val="0"/>
        <w:autoSpaceDN w:val="0"/>
        <w:adjustRightInd w:val="0"/>
        <w:rPr>
          <w:rFonts w:eastAsia="Times New Roman"/>
          <w:bCs/>
          <w:sz w:val="22"/>
          <w:szCs w:val="22"/>
          <w:lang w:eastAsia="de-DE"/>
        </w:rPr>
      </w:pPr>
      <w:r>
        <w:rPr>
          <w:rFonts w:eastAsia="Times New Roman"/>
          <w:bCs/>
          <w:sz w:val="22"/>
          <w:szCs w:val="22"/>
          <w:lang w:eastAsia="de-DE"/>
        </w:rPr>
        <w:t xml:space="preserve">Sofern </w:t>
      </w:r>
      <w:r>
        <w:rPr>
          <w:rFonts w:eastAsia="Times New Roman"/>
          <w:bCs/>
          <w:i/>
          <w:sz w:val="22"/>
          <w:szCs w:val="22"/>
          <w:lang w:eastAsia="de-DE"/>
        </w:rPr>
        <w:t>offizielle Websites und/oder Social-Media-Sites</w:t>
      </w:r>
      <w:r>
        <w:rPr>
          <w:rFonts w:eastAsia="Times New Roman"/>
          <w:bCs/>
          <w:sz w:val="22"/>
          <w:szCs w:val="22"/>
          <w:lang w:eastAsia="de-DE"/>
        </w:rPr>
        <w:t xml:space="preserve"> des Zuwendungsempfängers bestehen, die nicht ausschließlich privat genutzt werden, sind dort folgende Angaben zu tätigen: </w:t>
      </w:r>
    </w:p>
    <w:p>
      <w:pPr>
        <w:widowControl w:val="0"/>
        <w:autoSpaceDE w:val="0"/>
        <w:autoSpaceDN w:val="0"/>
        <w:adjustRightInd w:val="0"/>
        <w:rPr>
          <w:rFonts w:eastAsia="Times New Roman"/>
          <w:bCs/>
          <w:sz w:val="22"/>
          <w:szCs w:val="22"/>
          <w:lang w:eastAsia="de-DE"/>
        </w:rPr>
      </w:pPr>
      <w:r>
        <w:rPr>
          <w:rFonts w:eastAsia="Times New Roman"/>
          <w:bCs/>
          <w:sz w:val="22"/>
          <w:szCs w:val="22"/>
          <w:lang w:eastAsia="de-DE"/>
        </w:rPr>
        <w:t xml:space="preserve">a) Kurzbeschreibung des Vorhabens, </w:t>
      </w:r>
    </w:p>
    <w:p>
      <w:pPr>
        <w:widowControl w:val="0"/>
        <w:autoSpaceDE w:val="0"/>
        <w:autoSpaceDN w:val="0"/>
        <w:adjustRightInd w:val="0"/>
        <w:rPr>
          <w:rFonts w:eastAsia="Times New Roman"/>
          <w:bCs/>
          <w:sz w:val="22"/>
          <w:szCs w:val="22"/>
          <w:lang w:eastAsia="de-DE"/>
        </w:rPr>
      </w:pPr>
      <w:r>
        <w:rPr>
          <w:rFonts w:eastAsia="Times New Roman"/>
          <w:bCs/>
          <w:sz w:val="22"/>
          <w:szCs w:val="22"/>
          <w:lang w:eastAsia="de-DE"/>
        </w:rPr>
        <w:t xml:space="preserve">b) Angabe der Ziele und Ergebnisse des Vorhabens, </w:t>
      </w:r>
    </w:p>
    <w:p>
      <w:pPr>
        <w:widowControl w:val="0"/>
        <w:autoSpaceDE w:val="0"/>
        <w:autoSpaceDN w:val="0"/>
        <w:adjustRightInd w:val="0"/>
        <w:rPr>
          <w:rFonts w:eastAsia="Times New Roman"/>
          <w:bCs/>
          <w:sz w:val="22"/>
          <w:szCs w:val="22"/>
          <w:lang w:eastAsia="de-DE"/>
        </w:rPr>
      </w:pPr>
      <w:r>
        <w:rPr>
          <w:rFonts w:eastAsia="Times New Roman"/>
          <w:bCs/>
          <w:sz w:val="22"/>
          <w:szCs w:val="22"/>
          <w:lang w:eastAsia="de-DE"/>
        </w:rPr>
        <w:lastRenderedPageBreak/>
        <w:t>c) Hervorhebung der finanziellen Unterstützung der Union und des Bundes (einschließlich Logos)</w:t>
      </w:r>
    </w:p>
    <w:p>
      <w:pPr>
        <w:widowControl w:val="0"/>
        <w:autoSpaceDE w:val="0"/>
        <w:autoSpaceDN w:val="0"/>
        <w:adjustRightInd w:val="0"/>
        <w:rPr>
          <w:rFonts w:eastAsia="Times New Roman"/>
          <w:bCs/>
          <w:sz w:val="22"/>
          <w:szCs w:val="22"/>
          <w:lang w:eastAsia="de-DE"/>
        </w:rPr>
      </w:pPr>
    </w:p>
    <w:p>
      <w:pPr>
        <w:widowControl w:val="0"/>
        <w:autoSpaceDE w:val="0"/>
        <w:autoSpaceDN w:val="0"/>
        <w:adjustRightInd w:val="0"/>
        <w:rPr>
          <w:rFonts w:eastAsia="Times New Roman"/>
          <w:bCs/>
          <w:sz w:val="22"/>
          <w:szCs w:val="22"/>
          <w:lang w:eastAsia="de-DE"/>
        </w:rPr>
      </w:pPr>
      <w:r>
        <w:rPr>
          <w:rFonts w:eastAsia="Times New Roman"/>
          <w:bCs/>
          <w:noProof/>
          <w:sz w:val="22"/>
          <w:szCs w:val="22"/>
          <w:lang w:eastAsia="de-DE"/>
        </w:rPr>
        <mc:AlternateContent>
          <mc:Choice Requires="wpc">
            <w:drawing>
              <wp:anchor distT="0" distB="0" distL="114300" distR="114300" simplePos="0" relativeHeight="251673600" behindDoc="0" locked="0" layoutInCell="1" allowOverlap="1">
                <wp:simplePos x="0" y="0"/>
                <wp:positionH relativeFrom="column">
                  <wp:posOffset>-900430</wp:posOffset>
                </wp:positionH>
                <wp:positionV relativeFrom="paragraph">
                  <wp:posOffset>-756285</wp:posOffset>
                </wp:positionV>
                <wp:extent cx="1704975" cy="752475"/>
                <wp:effectExtent l="0" t="0" r="0" b="0"/>
                <wp:wrapNone/>
                <wp:docPr id="8" name="Zeichenbereich 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id="Zeichenbereich 8" o:spid="_x0000_s1026" editas="canvas" style="position:absolute;margin-left:-70.9pt;margin-top:-59.55pt;width:134.25pt;height:59.25pt;z-index:251673600" coordsize="17049,7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7049;height:7524;visibility:visible;mso-wrap-style:square">
                  <v:fill o:detectmouseclick="t"/>
                  <v:path o:connecttype="none"/>
                </v:shape>
              </v:group>
            </w:pict>
          </mc:Fallback>
        </mc:AlternateContent>
      </w:r>
      <w:r>
        <w:rPr>
          <w:rFonts w:eastAsia="Times New Roman"/>
          <w:bCs/>
          <w:sz w:val="22"/>
          <w:szCs w:val="22"/>
          <w:lang w:eastAsia="de-DE"/>
        </w:rPr>
        <w:t>Diese Angaben sind während der Durchführung des Vorhabens (Zeitraum vom Vorhabenbeginn bis mindestens für die Dauer der Zweckbindungsfrist) auf den Websites und/oder den Social-Media-Sites zu veröffentlichen.</w:t>
      </w:r>
    </w:p>
    <w:p>
      <w:pPr>
        <w:widowControl w:val="0"/>
        <w:autoSpaceDE w:val="0"/>
        <w:autoSpaceDN w:val="0"/>
        <w:adjustRightInd w:val="0"/>
        <w:rPr>
          <w:rFonts w:eastAsia="Times New Roman"/>
          <w:bCs/>
          <w:sz w:val="22"/>
          <w:szCs w:val="22"/>
          <w:lang w:eastAsia="de-DE"/>
        </w:rPr>
      </w:pPr>
    </w:p>
    <w:p>
      <w:pPr>
        <w:widowControl w:val="0"/>
        <w:autoSpaceDE w:val="0"/>
        <w:autoSpaceDN w:val="0"/>
        <w:adjustRightInd w:val="0"/>
        <w:rPr>
          <w:rFonts w:eastAsia="Times New Roman"/>
          <w:bCs/>
          <w:sz w:val="22"/>
          <w:szCs w:val="22"/>
          <w:lang w:eastAsia="de-DE"/>
        </w:rPr>
      </w:pPr>
    </w:p>
    <w:p>
      <w:pPr>
        <w:widowControl w:val="0"/>
        <w:autoSpaceDE w:val="0"/>
        <w:autoSpaceDN w:val="0"/>
        <w:adjustRightInd w:val="0"/>
        <w:rPr>
          <w:rFonts w:eastAsia="Times New Roman"/>
          <w:bCs/>
          <w:sz w:val="22"/>
          <w:szCs w:val="22"/>
          <w:lang w:eastAsia="de-DE"/>
        </w:rPr>
      </w:pPr>
      <w:r>
        <w:rPr>
          <w:rFonts w:eastAsia="Times New Roman"/>
          <w:bCs/>
          <w:sz w:val="22"/>
          <w:szCs w:val="22"/>
          <w:lang w:eastAsia="de-DE"/>
        </w:rPr>
        <w:t xml:space="preserve">Die Erfüllung der Publikationsverpflichtungen ist durch Screenshot(s) der Website(s) und/oder der Social-Media-Site(s) spätestens mit dem letzten Auszahlungsantrag nachzuweisen. </w:t>
      </w:r>
    </w:p>
    <w:p>
      <w:pPr>
        <w:widowControl w:val="0"/>
        <w:autoSpaceDE w:val="0"/>
        <w:autoSpaceDN w:val="0"/>
        <w:adjustRightInd w:val="0"/>
        <w:spacing w:line="240" w:lineRule="auto"/>
        <w:ind w:right="-86"/>
        <w:rPr>
          <w:rFonts w:eastAsia="Times New Roman"/>
          <w:sz w:val="22"/>
          <w:szCs w:val="22"/>
          <w:lang w:eastAsia="de-DE"/>
        </w:rPr>
      </w:pPr>
    </w:p>
    <w:p>
      <w:pPr>
        <w:jc w:val="both"/>
        <w:rPr>
          <w:sz w:val="22"/>
          <w:szCs w:val="22"/>
        </w:rPr>
      </w:pPr>
      <w:r>
        <w:rPr>
          <w:sz w:val="22"/>
          <w:szCs w:val="22"/>
        </w:rPr>
        <w:t>Gestaltungsvorschlag:</w:t>
      </w:r>
    </w:p>
    <w:p>
      <w:pPr>
        <w:spacing w:line="240" w:lineRule="auto"/>
        <w:rPr>
          <w:sz w:val="22"/>
          <w:szCs w:val="22"/>
        </w:rPr>
      </w:pPr>
    </w:p>
    <w:p>
      <w:pPr>
        <w:spacing w:line="240" w:lineRule="auto"/>
        <w:rPr>
          <w:i/>
          <w:sz w:val="22"/>
          <w:szCs w:val="22"/>
        </w:rPr>
      </w:pPr>
      <w:r>
        <w:rPr>
          <w:i/>
          <w:sz w:val="22"/>
          <w:szCs w:val="22"/>
        </w:rPr>
        <w:t xml:space="preserve">Die nachfolgenden Beispiele enthalten die vorgeschriebenen Mindestanforderungen und können von Ihnen verwendet werden. </w:t>
      </w:r>
    </w:p>
    <w:p>
      <w:pPr>
        <w:spacing w:line="240" w:lineRule="auto"/>
        <w:rPr>
          <w:i/>
          <w:sz w:val="22"/>
          <w:szCs w:val="22"/>
        </w:rPr>
      </w:pPr>
      <w:r>
        <w:rPr>
          <w:i/>
          <w:sz w:val="22"/>
          <w:szCs w:val="22"/>
        </w:rPr>
        <w:t xml:space="preserve">Dabei dürfen die einzelnen Elemente anders angeordnet werden, jedoch ist bei der Verwendung des Logos der Europäischen Union folgendes zu beachten: </w:t>
      </w:r>
    </w:p>
    <w:p>
      <w:pPr>
        <w:spacing w:line="240" w:lineRule="auto"/>
        <w:rPr>
          <w:i/>
          <w:sz w:val="22"/>
          <w:szCs w:val="22"/>
        </w:rPr>
      </w:pPr>
      <w:r>
        <w:rPr>
          <w:i/>
          <w:sz w:val="22"/>
          <w:szCs w:val="22"/>
        </w:rPr>
        <w:t xml:space="preserve">Das Emblem der Europäischen Union einschließlich Finanzierungshinweis wird in mehreren Varianten auf dem Europaportal Mecklenburg-Vorpommern zum Download zur Verfügung gestellt. Der Finanzierungshinweis „Kofinanziert von der Europäischen Union“ ist immer ausgeschrieben neben oder unter dem Emblem zu platzieren. Weitere Varianten sind auf der Website der Europäischen Kommission zu finden. Es ist grundsätzlich die deutsche Sprachvariante zu verwenden. </w:t>
      </w:r>
    </w:p>
    <w:p>
      <w:pPr>
        <w:spacing w:line="240" w:lineRule="auto"/>
        <w:rPr>
          <w:i/>
          <w:sz w:val="22"/>
          <w:szCs w:val="22"/>
        </w:rPr>
      </w:pPr>
      <w:r>
        <w:rPr>
          <w:i/>
          <w:sz w:val="22"/>
          <w:szCs w:val="22"/>
        </w:rPr>
        <w:t xml:space="preserve">Das Emblem der Europäischen Union darf nicht modifiziert oder mit jedweden anderen grafischen Elementen oder Texten zusammengefügt werden. Werden neben dem Emblem weitere Logos dargestellt, so muss das EU-Emblem mindestens genauso hoch bzw. breit wie das größte der anderen Logos abgebildet sein. Abgesehen von dem EU-Emblem darf keine andere visuelle Identität oder kein anderes Logo verwendet werden, um auf die Unterstützung durch die Union hinzuweisen. </w:t>
      </w:r>
    </w:p>
    <w:p>
      <w:pPr>
        <w:spacing w:line="240" w:lineRule="auto"/>
        <w:rPr>
          <w:i/>
          <w:sz w:val="22"/>
          <w:szCs w:val="22"/>
        </w:rPr>
      </w:pPr>
      <w:r>
        <w:rPr>
          <w:i/>
          <w:sz w:val="22"/>
          <w:szCs w:val="22"/>
        </w:rPr>
        <w:t>Ihnen steht es frei, über die Mindestanforderungen hinaus, informative Ausführungen zum betreffenden Vorhaben zu machen.</w:t>
      </w:r>
    </w:p>
    <w:p>
      <w:pPr>
        <w:spacing w:line="240" w:lineRule="auto"/>
        <w:rPr>
          <w:i/>
          <w:sz w:val="22"/>
          <w:szCs w:val="22"/>
        </w:rPr>
      </w:pPr>
    </w:p>
    <w:p>
      <w:pPr>
        <w:rPr>
          <w:i/>
          <w:sz w:val="22"/>
          <w:szCs w:val="22"/>
        </w:rPr>
      </w:pPr>
      <w:r>
        <w:rPr>
          <w:i/>
          <w:sz w:val="22"/>
          <w:szCs w:val="22"/>
        </w:rPr>
        <w:t>Richtlinie zur Gewährung von Zuwendungen für Investitionen in der landwirtschaftlichen Produktion nach dem Agrarinvestitionsförderungsprogramm (AFP-RL M-V)</w:t>
      </w:r>
    </w:p>
    <w:p>
      <w:pPr>
        <w:jc w:val="both"/>
        <w:rPr>
          <w:i/>
          <w:sz w:val="22"/>
          <w:szCs w:val="22"/>
        </w:rPr>
      </w:pPr>
    </w:p>
    <w:p>
      <w:pPr>
        <w:jc w:val="both"/>
        <w:rPr>
          <w:i/>
          <w:sz w:val="22"/>
          <w:szCs w:val="22"/>
        </w:rPr>
      </w:pPr>
    </w:p>
    <w:p>
      <w:pPr>
        <w:jc w:val="both"/>
        <w:rPr>
          <w:i/>
          <w:sz w:val="22"/>
          <w:szCs w:val="22"/>
        </w:rPr>
      </w:pPr>
      <w:r>
        <w:rPr>
          <w:noProof/>
          <w:sz w:val="22"/>
          <w:szCs w:val="22"/>
          <w:lang w:eastAsia="de-DE"/>
        </w:rPr>
        <mc:AlternateContent>
          <mc:Choice Requires="wps">
            <w:drawing>
              <wp:anchor distT="0" distB="0" distL="114300" distR="114300" simplePos="0" relativeHeight="251650558" behindDoc="1" locked="0" layoutInCell="1" allowOverlap="1">
                <wp:simplePos x="0" y="0"/>
                <wp:positionH relativeFrom="column">
                  <wp:posOffset>-71755</wp:posOffset>
                </wp:positionH>
                <wp:positionV relativeFrom="paragraph">
                  <wp:posOffset>98426</wp:posOffset>
                </wp:positionV>
                <wp:extent cx="6055995" cy="2133600"/>
                <wp:effectExtent l="0" t="0" r="20955" b="1905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5995" cy="2133600"/>
                        </a:xfrm>
                        <a:prstGeom prst="rect">
                          <a:avLst/>
                        </a:prstGeom>
                        <a:solidFill>
                          <a:srgbClr val="FFFFFF"/>
                        </a:solidFill>
                        <a:ln w="9525">
                          <a:solidFill>
                            <a:srgbClr val="000000"/>
                          </a:solidFill>
                          <a:miter lim="800000"/>
                          <a:headEnd/>
                          <a:tailEnd/>
                        </a:ln>
                      </wps:spPr>
                      <wps:txbx>
                        <w:txbxContent>
                          <w:p>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7" style="position:absolute;left:0;text-align:left;margin-left:-5.65pt;margin-top:7.75pt;width:476.85pt;height:168pt;z-index:-2516659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">
                <v:textbox>
                  <w:txbxContent>
                    <w:p>
                      <w:pPr>
                        <w:jc w:val="center"/>
                      </w:pPr>
                    </w:p>
                  </w:txbxContent>
                </v:textbox>
              </v:rect>
            </w:pict>
          </mc:Fallback>
        </mc:AlternateConten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2"/>
        <w:gridCol w:w="1809"/>
        <w:gridCol w:w="2089"/>
      </w:tblGrid>
      <w:tr>
        <w:tc>
          <w:tcPr>
            <w:tcW w:w="5211" w:type="dxa"/>
          </w:tcPr>
          <w:p>
            <w:pPr>
              <w:rPr>
                <w:i/>
                <w:sz w:val="22"/>
                <w:szCs w:val="22"/>
              </w:rPr>
            </w:pPr>
            <w:r>
              <w:rPr>
                <w:i/>
                <w:noProof/>
                <w:sz w:val="22"/>
                <w:szCs w:val="22"/>
                <w:lang w:eastAsia="de-DE"/>
              </w:rPr>
              <w:drawing>
                <wp:inline distT="0" distB="0" distL="0" distR="0">
                  <wp:extent cx="2933700" cy="585470"/>
                  <wp:effectExtent l="0" t="0" r="0" b="508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33700" cy="585470"/>
                          </a:xfrm>
                          <a:prstGeom prst="rect">
                            <a:avLst/>
                          </a:prstGeom>
                          <a:noFill/>
                        </pic:spPr>
                      </pic:pic>
                    </a:graphicData>
                  </a:graphic>
                </wp:inline>
              </w:drawing>
            </w:r>
          </w:p>
        </w:tc>
        <w:tc>
          <w:tcPr>
            <w:tcW w:w="1843" w:type="dxa"/>
          </w:tcPr>
          <w:p>
            <w:pPr>
              <w:rPr>
                <w:i/>
                <w:sz w:val="22"/>
                <w:szCs w:val="22"/>
              </w:rPr>
            </w:pPr>
            <w:r>
              <w:rPr>
                <w:i/>
                <w:noProof/>
                <w:sz w:val="22"/>
                <w:szCs w:val="22"/>
                <w:lang w:eastAsia="de-DE"/>
              </w:rPr>
              <w:drawing>
                <wp:inline distT="0" distB="0" distL="0" distR="0">
                  <wp:extent cx="823817" cy="675861"/>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9175" cy="688461"/>
                          </a:xfrm>
                          <a:prstGeom prst="rect">
                            <a:avLst/>
                          </a:prstGeom>
                          <a:noFill/>
                        </pic:spPr>
                      </pic:pic>
                    </a:graphicData>
                  </a:graphic>
                </wp:inline>
              </w:drawing>
            </w:r>
          </w:p>
        </w:tc>
        <w:tc>
          <w:tcPr>
            <w:tcW w:w="2156" w:type="dxa"/>
          </w:tcPr>
          <w:p>
            <w:pPr>
              <w:rPr>
                <w:i/>
                <w:sz w:val="22"/>
                <w:szCs w:val="22"/>
              </w:rPr>
            </w:pPr>
            <w:r>
              <w:rPr>
                <w:i/>
                <w:noProof/>
                <w:sz w:val="22"/>
                <w:szCs w:val="22"/>
                <w:lang w:eastAsia="de-DE"/>
              </w:rPr>
              <w:drawing>
                <wp:inline distT="0" distB="0" distL="0" distR="0">
                  <wp:extent cx="822960" cy="408305"/>
                  <wp:effectExtent l="0" t="0" r="0" b="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2960" cy="408305"/>
                          </a:xfrm>
                          <a:prstGeom prst="rect">
                            <a:avLst/>
                          </a:prstGeom>
                          <a:noFill/>
                        </pic:spPr>
                      </pic:pic>
                    </a:graphicData>
                  </a:graphic>
                </wp:inline>
              </w:drawing>
            </w:r>
          </w:p>
        </w:tc>
      </w:tr>
    </w:tbl>
    <w:p>
      <w:pPr>
        <w:widowControl w:val="0"/>
        <w:tabs>
          <w:tab w:val="left" w:pos="5387"/>
          <w:tab w:val="left" w:pos="5670"/>
          <w:tab w:val="left" w:pos="8505"/>
          <w:tab w:val="left" w:pos="12758"/>
          <w:tab w:val="left" w:pos="15876"/>
          <w:tab w:val="left" w:pos="17010"/>
        </w:tabs>
        <w:spacing w:line="240" w:lineRule="auto"/>
        <w:rPr>
          <w:rFonts w:eastAsia="Times New Roman"/>
          <w:b/>
          <w:iCs/>
          <w:color w:val="0032A0"/>
          <w:sz w:val="18"/>
          <w:szCs w:val="18"/>
        </w:rPr>
      </w:pPr>
    </w:p>
    <w:p>
      <w:pPr>
        <w:widowControl w:val="0"/>
        <w:spacing w:line="240" w:lineRule="auto"/>
        <w:rPr>
          <w:rFonts w:eastAsia="Times New Roman"/>
          <w:b/>
          <w:iCs/>
          <w:sz w:val="18"/>
          <w:szCs w:val="18"/>
        </w:rPr>
      </w:pPr>
      <w:r>
        <w:rPr>
          <w:rFonts w:eastAsia="Times New Roman"/>
          <w:b/>
          <w:iCs/>
          <w:sz w:val="18"/>
          <w:szCs w:val="18"/>
        </w:rPr>
        <w:t xml:space="preserve">Inhalt der Förderung: </w:t>
      </w:r>
    </w:p>
    <w:p>
      <w:pPr>
        <w:widowControl w:val="0"/>
        <w:spacing w:line="240" w:lineRule="auto"/>
        <w:rPr>
          <w:rFonts w:eastAsia="Times New Roman"/>
          <w:iCs/>
          <w:sz w:val="18"/>
          <w:szCs w:val="18"/>
        </w:rPr>
      </w:pPr>
      <w:r>
        <w:rPr>
          <w:rFonts w:eastAsia="Times New Roman"/>
          <w:iCs/>
          <w:sz w:val="18"/>
          <w:szCs w:val="18"/>
        </w:rPr>
        <w:t>Investitionen in der landwirtschaftlichen Produktion nach dem Agrarinvestitionsförderungsprogramm (AFP)</w:t>
      </w:r>
    </w:p>
    <w:p>
      <w:pPr>
        <w:widowControl w:val="0"/>
        <w:spacing w:line="240" w:lineRule="auto"/>
        <w:rPr>
          <w:rFonts w:eastAsia="Times New Roman"/>
          <w:iCs/>
          <w:sz w:val="18"/>
          <w:szCs w:val="18"/>
        </w:rPr>
      </w:pPr>
    </w:p>
    <w:p>
      <w:pPr>
        <w:autoSpaceDE w:val="0"/>
        <w:autoSpaceDN w:val="0"/>
        <w:adjustRightInd w:val="0"/>
        <w:spacing w:line="240" w:lineRule="auto"/>
        <w:rPr>
          <w:rFonts w:eastAsia="Times New Roman"/>
          <w:b/>
          <w:iCs/>
          <w:sz w:val="18"/>
          <w:szCs w:val="18"/>
        </w:rPr>
      </w:pPr>
      <w:r>
        <w:rPr>
          <w:rFonts w:eastAsia="Times New Roman"/>
          <w:b/>
          <w:iCs/>
          <w:sz w:val="18"/>
          <w:szCs w:val="18"/>
        </w:rPr>
        <w:t>Ziel der Förderung:</w:t>
      </w:r>
    </w:p>
    <w:p>
      <w:pPr>
        <w:autoSpaceDE w:val="0"/>
        <w:autoSpaceDN w:val="0"/>
        <w:adjustRightInd w:val="0"/>
        <w:spacing w:line="240" w:lineRule="auto"/>
        <w:rPr>
          <w:rFonts w:eastAsia="Times New Roman"/>
          <w:iCs/>
          <w:sz w:val="18"/>
          <w:szCs w:val="18"/>
        </w:rPr>
      </w:pPr>
      <w:r>
        <w:rPr>
          <w:rFonts w:eastAsia="Times New Roman"/>
          <w:iCs/>
          <w:sz w:val="18"/>
          <w:szCs w:val="18"/>
        </w:rPr>
        <w:t>Verbesserung der Wettbewerbsfähigkeit landwirtschaftlicher Unternehmen, des Tierwohls und des Klimaschutzes; Unterstützung der Betriebsumstrukturierung, Anpassung an den Markt und den Klimawandel</w:t>
      </w:r>
    </w:p>
    <w:p>
      <w:pPr>
        <w:spacing w:line="240" w:lineRule="auto"/>
        <w:rPr>
          <w:sz w:val="18"/>
          <w:szCs w:val="18"/>
        </w:rPr>
      </w:pPr>
    </w:p>
    <w:p>
      <w:pPr>
        <w:spacing w:line="240" w:lineRule="auto"/>
        <w:rPr>
          <w:sz w:val="18"/>
          <w:szCs w:val="18"/>
        </w:rPr>
      </w:pPr>
    </w:p>
    <w:p>
      <w:pPr>
        <w:rPr>
          <w:sz w:val="22"/>
          <w:szCs w:val="22"/>
        </w:rPr>
      </w:pPr>
      <w:r>
        <w:rPr>
          <w:sz w:val="22"/>
          <w:szCs w:val="22"/>
        </w:rPr>
        <w:br w:type="page"/>
      </w:r>
    </w:p>
    <w:p>
      <w:pPr>
        <w:rPr>
          <w:sz w:val="22"/>
          <w:szCs w:val="22"/>
        </w:rPr>
      </w:pPr>
    </w:p>
    <w:p>
      <w:pPr>
        <w:numPr>
          <w:ilvl w:val="0"/>
          <w:numId w:val="13"/>
        </w:numPr>
        <w:rPr>
          <w:i/>
          <w:sz w:val="22"/>
          <w:szCs w:val="22"/>
          <w:u w:val="single"/>
        </w:rPr>
      </w:pPr>
      <w:r>
        <w:rPr>
          <w:i/>
          <w:sz w:val="22"/>
          <w:szCs w:val="22"/>
        </w:rPr>
        <w:t xml:space="preserve">Richtlinie zur Gewährung von Zuwendungen für Investitionen in der landwirtschaftlichen Produktion nach dem Agrarinvestitionsförderungsprogramm (AFP-RL M-V) </w:t>
      </w:r>
      <w:r>
        <w:rPr>
          <w:i/>
          <w:sz w:val="22"/>
          <w:szCs w:val="22"/>
          <w:u w:val="single"/>
        </w:rPr>
        <w:t>Bewässerung</w:t>
      </w:r>
    </w:p>
    <w:p>
      <w:pPr>
        <w:rPr>
          <w:i/>
          <w:sz w:val="22"/>
          <w:szCs w:val="22"/>
        </w:rPr>
      </w:pPr>
    </w:p>
    <w:p>
      <w:pPr>
        <w:jc w:val="both"/>
        <w:rPr>
          <w:i/>
          <w:sz w:val="22"/>
          <w:szCs w:val="22"/>
        </w:rPr>
      </w:pPr>
      <w:r>
        <w:rPr>
          <w:noProof/>
          <w:sz w:val="22"/>
          <w:szCs w:val="22"/>
          <w:lang w:eastAsia="de-DE"/>
        </w:rPr>
        <mc:AlternateContent>
          <mc:Choice Requires="wps">
            <w:drawing>
              <wp:anchor distT="0" distB="0" distL="114300" distR="114300" simplePos="0" relativeHeight="251664384" behindDoc="1" locked="0" layoutInCell="1" allowOverlap="1">
                <wp:simplePos x="0" y="0"/>
                <wp:positionH relativeFrom="column">
                  <wp:posOffset>-71755</wp:posOffset>
                </wp:positionH>
                <wp:positionV relativeFrom="paragraph">
                  <wp:posOffset>100966</wp:posOffset>
                </wp:positionV>
                <wp:extent cx="6055995" cy="2228850"/>
                <wp:effectExtent l="0" t="0" r="20955" b="19050"/>
                <wp:wrapNone/>
                <wp:docPr id="2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5995" cy="2228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5.65pt;margin-top:7.95pt;width:476.85pt;height:17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"/>
            </w:pict>
          </mc:Fallback>
        </mc:AlternateConten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9"/>
        <w:gridCol w:w="1817"/>
        <w:gridCol w:w="2084"/>
      </w:tblGrid>
      <w:tr>
        <w:tc>
          <w:tcPr>
            <w:tcW w:w="5211" w:type="dxa"/>
          </w:tcPr>
          <w:p>
            <w:pPr>
              <w:rPr>
                <w:i/>
                <w:sz w:val="22"/>
                <w:szCs w:val="22"/>
              </w:rPr>
            </w:pPr>
            <w:r>
              <w:rPr>
                <w:i/>
                <w:noProof/>
                <w:sz w:val="22"/>
                <w:szCs w:val="22"/>
                <w:lang w:eastAsia="de-DE"/>
              </w:rPr>
              <w:drawing>
                <wp:inline distT="0" distB="0" distL="0" distR="0">
                  <wp:extent cx="2933700" cy="585470"/>
                  <wp:effectExtent l="0" t="0" r="0" b="508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33700" cy="585470"/>
                          </a:xfrm>
                          <a:prstGeom prst="rect">
                            <a:avLst/>
                          </a:prstGeom>
                          <a:noFill/>
                        </pic:spPr>
                      </pic:pic>
                    </a:graphicData>
                  </a:graphic>
                </wp:inline>
              </w:drawing>
            </w:r>
          </w:p>
        </w:tc>
        <w:tc>
          <w:tcPr>
            <w:tcW w:w="1843" w:type="dxa"/>
          </w:tcPr>
          <w:p>
            <w:pPr>
              <w:rPr>
                <w:i/>
                <w:sz w:val="22"/>
                <w:szCs w:val="22"/>
              </w:rPr>
            </w:pPr>
            <w:r>
              <w:rPr>
                <w:i/>
                <w:noProof/>
                <w:sz w:val="22"/>
                <w:szCs w:val="22"/>
                <w:lang w:eastAsia="de-DE"/>
              </w:rPr>
              <w:drawing>
                <wp:inline distT="0" distB="0" distL="0" distR="0">
                  <wp:extent cx="883920" cy="72517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3920" cy="725170"/>
                          </a:xfrm>
                          <a:prstGeom prst="rect">
                            <a:avLst/>
                          </a:prstGeom>
                          <a:noFill/>
                        </pic:spPr>
                      </pic:pic>
                    </a:graphicData>
                  </a:graphic>
                </wp:inline>
              </w:drawing>
            </w:r>
          </w:p>
        </w:tc>
        <w:tc>
          <w:tcPr>
            <w:tcW w:w="2156" w:type="dxa"/>
          </w:tcPr>
          <w:p>
            <w:pPr>
              <w:rPr>
                <w:i/>
                <w:sz w:val="22"/>
                <w:szCs w:val="22"/>
              </w:rPr>
            </w:pPr>
            <w:r>
              <w:rPr>
                <w:i/>
                <w:noProof/>
                <w:sz w:val="22"/>
                <w:szCs w:val="22"/>
                <w:lang w:eastAsia="de-DE"/>
              </w:rPr>
              <w:drawing>
                <wp:inline distT="0" distB="0" distL="0" distR="0">
                  <wp:extent cx="822960" cy="408305"/>
                  <wp:effectExtent l="0" t="0" r="0" b="0"/>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2960" cy="408305"/>
                          </a:xfrm>
                          <a:prstGeom prst="rect">
                            <a:avLst/>
                          </a:prstGeom>
                          <a:noFill/>
                        </pic:spPr>
                      </pic:pic>
                    </a:graphicData>
                  </a:graphic>
                </wp:inline>
              </w:drawing>
            </w:r>
          </w:p>
        </w:tc>
      </w:tr>
    </w:tbl>
    <w:p>
      <w:pPr>
        <w:widowControl w:val="0"/>
        <w:spacing w:line="240" w:lineRule="auto"/>
        <w:rPr>
          <w:rFonts w:eastAsia="Times New Roman"/>
          <w:b/>
          <w:iCs/>
          <w:sz w:val="18"/>
          <w:szCs w:val="18"/>
        </w:rPr>
      </w:pPr>
    </w:p>
    <w:p>
      <w:pPr>
        <w:widowControl w:val="0"/>
        <w:spacing w:line="240" w:lineRule="auto"/>
        <w:rPr>
          <w:rFonts w:eastAsia="Times New Roman"/>
          <w:b/>
          <w:iCs/>
          <w:sz w:val="18"/>
          <w:szCs w:val="18"/>
        </w:rPr>
      </w:pPr>
      <w:r>
        <w:rPr>
          <w:rFonts w:eastAsia="Times New Roman"/>
          <w:b/>
          <w:iCs/>
          <w:sz w:val="18"/>
          <w:szCs w:val="18"/>
        </w:rPr>
        <w:t xml:space="preserve">Inhalt der Förderung: </w:t>
      </w:r>
    </w:p>
    <w:p>
      <w:pPr>
        <w:widowControl w:val="0"/>
        <w:spacing w:line="240" w:lineRule="auto"/>
        <w:rPr>
          <w:rFonts w:eastAsia="Times New Roman"/>
          <w:iCs/>
          <w:sz w:val="18"/>
          <w:szCs w:val="18"/>
        </w:rPr>
      </w:pPr>
      <w:r>
        <w:rPr>
          <w:rFonts w:eastAsia="Times New Roman"/>
          <w:iCs/>
          <w:sz w:val="18"/>
          <w:szCs w:val="18"/>
        </w:rPr>
        <w:t>Investitionen landwirtschaftlicher Unternehmen in Bewässerungssysteme</w:t>
      </w:r>
    </w:p>
    <w:p>
      <w:pPr>
        <w:rPr>
          <w:i/>
          <w:sz w:val="22"/>
          <w:szCs w:val="22"/>
        </w:rPr>
      </w:pPr>
    </w:p>
    <w:p>
      <w:pPr>
        <w:widowControl w:val="0"/>
        <w:spacing w:line="240" w:lineRule="auto"/>
        <w:rPr>
          <w:rFonts w:eastAsia="Times New Roman"/>
          <w:b/>
          <w:iCs/>
          <w:sz w:val="18"/>
          <w:szCs w:val="18"/>
        </w:rPr>
      </w:pPr>
      <w:r>
        <w:rPr>
          <w:rFonts w:eastAsia="Times New Roman"/>
          <w:b/>
          <w:iCs/>
          <w:sz w:val="18"/>
          <w:szCs w:val="18"/>
        </w:rPr>
        <w:t>Ziel der Förderung:</w:t>
      </w:r>
    </w:p>
    <w:p>
      <w:pPr>
        <w:autoSpaceDE w:val="0"/>
        <w:autoSpaceDN w:val="0"/>
        <w:adjustRightInd w:val="0"/>
        <w:spacing w:line="240" w:lineRule="auto"/>
        <w:rPr>
          <w:rFonts w:eastAsia="Times New Roman"/>
          <w:iCs/>
          <w:sz w:val="18"/>
          <w:szCs w:val="18"/>
        </w:rPr>
      </w:pPr>
      <w:r>
        <w:rPr>
          <w:rFonts w:eastAsia="Times New Roman"/>
          <w:iCs/>
          <w:sz w:val="18"/>
          <w:szCs w:val="18"/>
        </w:rPr>
        <w:t>Verbesserung der Wettbewerbsfähigkeit landwirtschaftlicher Unternehmen, Anpassung an den Markt und den Klimawandel</w:t>
      </w:r>
    </w:p>
    <w:p>
      <w:pPr>
        <w:rPr>
          <w:i/>
          <w:sz w:val="22"/>
          <w:szCs w:val="22"/>
        </w:rPr>
      </w:pPr>
    </w:p>
    <w:p>
      <w:pPr>
        <w:rPr>
          <w:i/>
          <w:sz w:val="22"/>
          <w:szCs w:val="22"/>
        </w:rPr>
      </w:pPr>
    </w:p>
    <w:p>
      <w:pPr>
        <w:rPr>
          <w:i/>
          <w:sz w:val="22"/>
          <w:szCs w:val="22"/>
        </w:rPr>
      </w:pPr>
    </w:p>
    <w:p>
      <w:pPr>
        <w:pStyle w:val="Listenabsatz"/>
        <w:numPr>
          <w:ilvl w:val="0"/>
          <w:numId w:val="13"/>
        </w:numPr>
        <w:rPr>
          <w:i/>
          <w:sz w:val="22"/>
          <w:szCs w:val="22"/>
        </w:rPr>
      </w:pPr>
      <w:r>
        <w:rPr>
          <w:i/>
          <w:sz w:val="22"/>
          <w:szCs w:val="22"/>
        </w:rPr>
        <w:t>Richtlinie zur Gewährung von Zuwendungen für landwirtschaftlicher Unternehmen zur Einrichtung von Agroforstsystemen (AFo-RL M-V)</w:t>
      </w:r>
    </w:p>
    <w:p>
      <w:pPr>
        <w:spacing w:line="240" w:lineRule="auto"/>
        <w:rPr>
          <w:i/>
          <w:sz w:val="22"/>
          <w:szCs w:val="22"/>
        </w:rPr>
      </w:pPr>
      <w:r>
        <w:rPr>
          <w:noProof/>
          <w:lang w:eastAsia="de-DE"/>
        </w:rPr>
        <mc:AlternateContent>
          <mc:Choice Requires="wps">
            <w:drawing>
              <wp:anchor distT="0" distB="0" distL="114300" distR="114300" simplePos="0" relativeHeight="251666432" behindDoc="1" locked="0" layoutInCell="1" allowOverlap="1">
                <wp:simplePos x="0" y="0"/>
                <wp:positionH relativeFrom="column">
                  <wp:posOffset>-73494</wp:posOffset>
                </wp:positionH>
                <wp:positionV relativeFrom="paragraph">
                  <wp:posOffset>102898</wp:posOffset>
                </wp:positionV>
                <wp:extent cx="6055995" cy="2059387"/>
                <wp:effectExtent l="0" t="0" r="20955" b="17145"/>
                <wp:wrapNone/>
                <wp:docPr id="2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5995" cy="20593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5.8pt;margin-top:8.1pt;width:476.85pt;height:162.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"/>
            </w:pict>
          </mc:Fallback>
        </mc:AlternateContent>
      </w:r>
    </w:p>
    <w:p>
      <w:pPr>
        <w:jc w:val="both"/>
        <w:rPr>
          <w:i/>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9"/>
        <w:gridCol w:w="1817"/>
        <w:gridCol w:w="2084"/>
      </w:tblGrid>
      <w:tr>
        <w:tc>
          <w:tcPr>
            <w:tcW w:w="5211" w:type="dxa"/>
          </w:tcPr>
          <w:p>
            <w:pPr>
              <w:rPr>
                <w:i/>
                <w:sz w:val="22"/>
                <w:szCs w:val="22"/>
              </w:rPr>
            </w:pPr>
            <w:r>
              <w:rPr>
                <w:i/>
                <w:noProof/>
                <w:sz w:val="22"/>
                <w:szCs w:val="22"/>
                <w:lang w:eastAsia="de-DE"/>
              </w:rPr>
              <w:drawing>
                <wp:inline distT="0" distB="0" distL="0" distR="0">
                  <wp:extent cx="2933700" cy="585470"/>
                  <wp:effectExtent l="0" t="0" r="0" b="5080"/>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33700" cy="585470"/>
                          </a:xfrm>
                          <a:prstGeom prst="rect">
                            <a:avLst/>
                          </a:prstGeom>
                          <a:noFill/>
                        </pic:spPr>
                      </pic:pic>
                    </a:graphicData>
                  </a:graphic>
                </wp:inline>
              </w:drawing>
            </w:r>
          </w:p>
        </w:tc>
        <w:tc>
          <w:tcPr>
            <w:tcW w:w="1843" w:type="dxa"/>
          </w:tcPr>
          <w:p>
            <w:pPr>
              <w:rPr>
                <w:i/>
                <w:sz w:val="22"/>
                <w:szCs w:val="22"/>
              </w:rPr>
            </w:pPr>
            <w:r>
              <w:rPr>
                <w:i/>
                <w:noProof/>
                <w:sz w:val="22"/>
                <w:szCs w:val="22"/>
                <w:lang w:eastAsia="de-DE"/>
              </w:rPr>
              <w:drawing>
                <wp:inline distT="0" distB="0" distL="0" distR="0">
                  <wp:extent cx="883920" cy="72517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3920" cy="725170"/>
                          </a:xfrm>
                          <a:prstGeom prst="rect">
                            <a:avLst/>
                          </a:prstGeom>
                          <a:noFill/>
                        </pic:spPr>
                      </pic:pic>
                    </a:graphicData>
                  </a:graphic>
                </wp:inline>
              </w:drawing>
            </w:r>
          </w:p>
        </w:tc>
        <w:tc>
          <w:tcPr>
            <w:tcW w:w="2156" w:type="dxa"/>
          </w:tcPr>
          <w:p>
            <w:pPr>
              <w:rPr>
                <w:i/>
                <w:sz w:val="22"/>
                <w:szCs w:val="22"/>
              </w:rPr>
            </w:pPr>
            <w:r>
              <w:rPr>
                <w:i/>
                <w:noProof/>
                <w:sz w:val="22"/>
                <w:szCs w:val="22"/>
                <w:lang w:eastAsia="de-DE"/>
              </w:rPr>
              <w:drawing>
                <wp:inline distT="0" distB="0" distL="0" distR="0">
                  <wp:extent cx="822960" cy="408305"/>
                  <wp:effectExtent l="0" t="0" r="0" b="0"/>
                  <wp:docPr id="33" name="Grafi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2960" cy="408305"/>
                          </a:xfrm>
                          <a:prstGeom prst="rect">
                            <a:avLst/>
                          </a:prstGeom>
                          <a:noFill/>
                        </pic:spPr>
                      </pic:pic>
                    </a:graphicData>
                  </a:graphic>
                </wp:inline>
              </w:drawing>
            </w:r>
          </w:p>
        </w:tc>
      </w:tr>
    </w:tbl>
    <w:p>
      <w:pPr>
        <w:widowControl w:val="0"/>
        <w:spacing w:line="240" w:lineRule="auto"/>
        <w:rPr>
          <w:rFonts w:eastAsia="Times New Roman"/>
          <w:b/>
          <w:iCs/>
          <w:sz w:val="18"/>
          <w:szCs w:val="18"/>
        </w:rPr>
      </w:pPr>
    </w:p>
    <w:p>
      <w:pPr>
        <w:widowControl w:val="0"/>
        <w:spacing w:line="240" w:lineRule="auto"/>
        <w:rPr>
          <w:rFonts w:eastAsia="Times New Roman"/>
          <w:b/>
          <w:iCs/>
          <w:sz w:val="18"/>
          <w:szCs w:val="18"/>
        </w:rPr>
      </w:pPr>
      <w:r>
        <w:rPr>
          <w:rFonts w:eastAsia="Times New Roman"/>
          <w:b/>
          <w:iCs/>
          <w:sz w:val="18"/>
          <w:szCs w:val="18"/>
        </w:rPr>
        <w:t xml:space="preserve">Inhalt der Förderung: </w:t>
      </w:r>
    </w:p>
    <w:p>
      <w:pPr>
        <w:rPr>
          <w:sz w:val="18"/>
          <w:szCs w:val="18"/>
        </w:rPr>
      </w:pPr>
      <w:r>
        <w:rPr>
          <w:sz w:val="18"/>
          <w:szCs w:val="18"/>
        </w:rPr>
        <w:t>Investitionen landwirtschaftlicher Unternehmen zur Einrichtung von Agroforstsystemen</w:t>
      </w:r>
    </w:p>
    <w:p>
      <w:pPr>
        <w:rPr>
          <w:sz w:val="22"/>
          <w:szCs w:val="22"/>
        </w:rPr>
      </w:pPr>
    </w:p>
    <w:p>
      <w:pPr>
        <w:rPr>
          <w:b/>
          <w:sz w:val="18"/>
          <w:szCs w:val="18"/>
        </w:rPr>
      </w:pPr>
      <w:r>
        <w:rPr>
          <w:b/>
          <w:sz w:val="18"/>
          <w:szCs w:val="18"/>
        </w:rPr>
        <w:t>Ziel der Förderung:</w:t>
      </w:r>
    </w:p>
    <w:p>
      <w:pPr>
        <w:rPr>
          <w:sz w:val="18"/>
          <w:szCs w:val="18"/>
        </w:rPr>
      </w:pPr>
      <w:r>
        <w:rPr>
          <w:color w:val="000000"/>
          <w:sz w:val="18"/>
          <w:szCs w:val="18"/>
        </w:rPr>
        <w:t>Förderung des Klimaschutzes und Biodiversität sowie Anpassung an den Klimawandel</w:t>
      </w:r>
    </w:p>
    <w:p>
      <w:pPr>
        <w:rPr>
          <w:sz w:val="22"/>
          <w:szCs w:val="22"/>
        </w:rPr>
      </w:pPr>
    </w:p>
    <w:p>
      <w:pPr>
        <w:rPr>
          <w:sz w:val="22"/>
          <w:szCs w:val="22"/>
        </w:rPr>
      </w:pPr>
    </w:p>
    <w:p>
      <w:pPr>
        <w:rPr>
          <w:i/>
          <w:sz w:val="22"/>
          <w:szCs w:val="22"/>
        </w:rPr>
      </w:pPr>
    </w:p>
    <w:p>
      <w:pPr>
        <w:pStyle w:val="Listenabsatz"/>
        <w:numPr>
          <w:ilvl w:val="0"/>
          <w:numId w:val="13"/>
        </w:numPr>
        <w:jc w:val="both"/>
        <w:rPr>
          <w:i/>
          <w:sz w:val="22"/>
          <w:szCs w:val="22"/>
        </w:rPr>
      </w:pPr>
      <w:r>
        <w:rPr>
          <w:i/>
          <w:sz w:val="22"/>
          <w:szCs w:val="22"/>
        </w:rPr>
        <w:t>Richtlinie die Gewährung von Zuwendungen für Investition zur Unternehmensgründung und -entwicklung von Kleinstunternehmen im ländlichen Raum (KU-RL M-V)</w:t>
      </w:r>
    </w:p>
    <w:p>
      <w:pPr>
        <w:rPr>
          <w:i/>
          <w:sz w:val="22"/>
          <w:szCs w:val="22"/>
        </w:rPr>
      </w:pPr>
    </w:p>
    <w:p>
      <w:pPr>
        <w:rPr>
          <w:i/>
          <w:sz w:val="22"/>
          <w:szCs w:val="22"/>
        </w:rPr>
      </w:pPr>
      <w:r>
        <w:rPr>
          <w:noProof/>
          <w:sz w:val="22"/>
          <w:szCs w:val="22"/>
          <w:lang w:eastAsia="de-DE"/>
        </w:rPr>
        <mc:AlternateContent>
          <mc:Choice Requires="wps">
            <w:drawing>
              <wp:anchor distT="0" distB="0" distL="114300" distR="114300" simplePos="0" relativeHeight="251668480" behindDoc="1" locked="0" layoutInCell="1" allowOverlap="1">
                <wp:simplePos x="0" y="0"/>
                <wp:positionH relativeFrom="margin">
                  <wp:align>left</wp:align>
                </wp:positionH>
                <wp:positionV relativeFrom="paragraph">
                  <wp:posOffset>11430</wp:posOffset>
                </wp:positionV>
                <wp:extent cx="6055995" cy="2181225"/>
                <wp:effectExtent l="0" t="0" r="20955" b="28575"/>
                <wp:wrapNone/>
                <wp:docPr id="2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5995" cy="2181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0;margin-top:.9pt;width:476.85pt;height:171.75pt;z-index:-2516480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">
                <w10:wrap anchorx="margin"/>
              </v:rect>
            </w:pict>
          </mc:Fallback>
        </mc:AlternateConten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6"/>
        <w:gridCol w:w="1813"/>
        <w:gridCol w:w="2091"/>
      </w:tblGrid>
      <w:tr>
        <w:tc>
          <w:tcPr>
            <w:tcW w:w="5166" w:type="dxa"/>
          </w:tcPr>
          <w:p>
            <w:pPr>
              <w:rPr>
                <w:i/>
                <w:sz w:val="22"/>
                <w:szCs w:val="22"/>
              </w:rPr>
            </w:pPr>
            <w:r>
              <w:rPr>
                <w:i/>
                <w:noProof/>
                <w:sz w:val="22"/>
                <w:szCs w:val="22"/>
                <w:lang w:eastAsia="de-DE"/>
              </w:rPr>
              <w:drawing>
                <wp:inline distT="0" distB="0" distL="0" distR="0">
                  <wp:extent cx="2933700" cy="585470"/>
                  <wp:effectExtent l="0" t="0" r="0" b="5080"/>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33700" cy="585470"/>
                          </a:xfrm>
                          <a:prstGeom prst="rect">
                            <a:avLst/>
                          </a:prstGeom>
                          <a:noFill/>
                        </pic:spPr>
                      </pic:pic>
                    </a:graphicData>
                  </a:graphic>
                </wp:inline>
              </w:drawing>
            </w:r>
          </w:p>
        </w:tc>
        <w:tc>
          <w:tcPr>
            <w:tcW w:w="1813" w:type="dxa"/>
          </w:tcPr>
          <w:p>
            <w:pPr>
              <w:rPr>
                <w:i/>
                <w:sz w:val="22"/>
                <w:szCs w:val="22"/>
              </w:rPr>
            </w:pPr>
          </w:p>
        </w:tc>
        <w:tc>
          <w:tcPr>
            <w:tcW w:w="2091" w:type="dxa"/>
          </w:tcPr>
          <w:p>
            <w:pPr>
              <w:rPr>
                <w:i/>
                <w:sz w:val="22"/>
                <w:szCs w:val="22"/>
              </w:rPr>
            </w:pPr>
            <w:r>
              <w:rPr>
                <w:i/>
                <w:noProof/>
                <w:sz w:val="22"/>
                <w:szCs w:val="22"/>
                <w:lang w:eastAsia="de-DE"/>
              </w:rPr>
              <w:drawing>
                <wp:inline distT="0" distB="0" distL="0" distR="0">
                  <wp:extent cx="822960" cy="408305"/>
                  <wp:effectExtent l="0" t="0" r="0" b="0"/>
                  <wp:docPr id="40" name="Grafi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2960" cy="408305"/>
                          </a:xfrm>
                          <a:prstGeom prst="rect">
                            <a:avLst/>
                          </a:prstGeom>
                          <a:noFill/>
                        </pic:spPr>
                      </pic:pic>
                    </a:graphicData>
                  </a:graphic>
                </wp:inline>
              </w:drawing>
            </w:r>
          </w:p>
        </w:tc>
      </w:tr>
    </w:tbl>
    <w:p>
      <w:pPr>
        <w:widowControl w:val="0"/>
        <w:spacing w:line="240" w:lineRule="auto"/>
        <w:rPr>
          <w:rFonts w:eastAsia="Times New Roman"/>
          <w:b/>
          <w:iCs/>
          <w:sz w:val="18"/>
          <w:szCs w:val="18"/>
        </w:rPr>
      </w:pPr>
    </w:p>
    <w:p>
      <w:pPr>
        <w:widowControl w:val="0"/>
        <w:spacing w:line="240" w:lineRule="auto"/>
        <w:rPr>
          <w:rFonts w:eastAsia="Times New Roman"/>
          <w:b/>
          <w:iCs/>
          <w:sz w:val="18"/>
          <w:szCs w:val="18"/>
        </w:rPr>
      </w:pPr>
      <w:r>
        <w:rPr>
          <w:rFonts w:eastAsia="Times New Roman"/>
          <w:b/>
          <w:iCs/>
          <w:sz w:val="18"/>
          <w:szCs w:val="18"/>
        </w:rPr>
        <w:t xml:space="preserve">  Inhalt der Förderung: </w:t>
      </w:r>
    </w:p>
    <w:p>
      <w:pPr>
        <w:autoSpaceDE w:val="0"/>
        <w:autoSpaceDN w:val="0"/>
        <w:adjustRightInd w:val="0"/>
        <w:spacing w:line="240" w:lineRule="auto"/>
        <w:rPr>
          <w:color w:val="000000"/>
          <w:sz w:val="18"/>
          <w:szCs w:val="18"/>
        </w:rPr>
      </w:pPr>
      <w:r>
        <w:rPr>
          <w:color w:val="000000"/>
          <w:sz w:val="18"/>
          <w:szCs w:val="18"/>
        </w:rPr>
        <w:t xml:space="preserve">  Förderung von Investitionen in die Entwicklung nichtlandwirtschaftlicher Unternehmen in ländlichen Gebieten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8340"/>
      </w:tblGrid>
      <w:tr>
        <w:trPr>
          <w:trHeight w:val="737"/>
        </w:trPr>
        <w:tc>
          <w:tcPr>
            <w:tcW w:w="8340" w:type="dxa"/>
          </w:tcPr>
          <w:p>
            <w:pPr>
              <w:autoSpaceDE w:val="0"/>
              <w:autoSpaceDN w:val="0"/>
              <w:adjustRightInd w:val="0"/>
              <w:spacing w:line="240" w:lineRule="auto"/>
              <w:rPr>
                <w:color w:val="000000"/>
                <w:sz w:val="18"/>
                <w:szCs w:val="18"/>
              </w:rPr>
            </w:pPr>
          </w:p>
          <w:p>
            <w:pPr>
              <w:autoSpaceDE w:val="0"/>
              <w:autoSpaceDN w:val="0"/>
              <w:adjustRightInd w:val="0"/>
              <w:spacing w:line="240" w:lineRule="auto"/>
              <w:rPr>
                <w:color w:val="000000"/>
                <w:sz w:val="18"/>
                <w:szCs w:val="18"/>
              </w:rPr>
            </w:pPr>
            <w:r>
              <w:rPr>
                <w:b/>
                <w:bCs/>
                <w:color w:val="000000"/>
                <w:sz w:val="18"/>
                <w:szCs w:val="18"/>
              </w:rPr>
              <w:t xml:space="preserve">  Ziel der Förderung: </w:t>
            </w:r>
          </w:p>
          <w:p>
            <w:pPr>
              <w:autoSpaceDE w:val="0"/>
              <w:autoSpaceDN w:val="0"/>
              <w:adjustRightInd w:val="0"/>
              <w:spacing w:line="240" w:lineRule="auto"/>
              <w:rPr>
                <w:color w:val="000000"/>
                <w:sz w:val="18"/>
                <w:szCs w:val="18"/>
              </w:rPr>
            </w:pPr>
            <w:r>
              <w:rPr>
                <w:color w:val="000000"/>
                <w:sz w:val="18"/>
                <w:szCs w:val="18"/>
              </w:rPr>
              <w:t xml:space="preserve">  Förderung von Beschäftigung, Wachstum, der Gleichstellung der Geschlechter. </w:t>
            </w:r>
          </w:p>
        </w:tc>
      </w:tr>
    </w:tbl>
    <w:p>
      <w:pPr>
        <w:widowControl w:val="0"/>
        <w:spacing w:line="240" w:lineRule="auto"/>
        <w:rPr>
          <w:rFonts w:eastAsia="Times New Roman"/>
          <w:b/>
          <w:iCs/>
          <w:sz w:val="18"/>
          <w:szCs w:val="18"/>
        </w:rPr>
      </w:pPr>
    </w:p>
    <w:p>
      <w:pPr>
        <w:widowControl w:val="0"/>
        <w:spacing w:line="240" w:lineRule="auto"/>
        <w:rPr>
          <w:rFonts w:eastAsia="Times New Roman"/>
          <w:b/>
          <w:iCs/>
          <w:sz w:val="18"/>
          <w:szCs w:val="18"/>
        </w:rPr>
      </w:pPr>
    </w:p>
    <w:p>
      <w:pPr>
        <w:widowControl w:val="0"/>
        <w:spacing w:line="240" w:lineRule="auto"/>
        <w:rPr>
          <w:rFonts w:eastAsia="Times New Roman"/>
          <w:b/>
          <w:iCs/>
          <w:sz w:val="18"/>
          <w:szCs w:val="18"/>
        </w:rPr>
      </w:pPr>
    </w:p>
    <w:p>
      <w:pPr>
        <w:widowControl w:val="0"/>
        <w:spacing w:line="240" w:lineRule="auto"/>
        <w:rPr>
          <w:rFonts w:eastAsia="Times New Roman"/>
          <w:b/>
          <w:iCs/>
          <w:sz w:val="18"/>
          <w:szCs w:val="18"/>
        </w:rPr>
      </w:pPr>
    </w:p>
    <w:p>
      <w:pPr>
        <w:widowControl w:val="0"/>
        <w:spacing w:line="240" w:lineRule="auto"/>
        <w:rPr>
          <w:rFonts w:eastAsia="Times New Roman"/>
          <w:b/>
          <w:iCs/>
          <w:sz w:val="18"/>
          <w:szCs w:val="18"/>
        </w:rPr>
      </w:pPr>
    </w:p>
    <w:p>
      <w:pPr>
        <w:pStyle w:val="Listenabsatz"/>
        <w:numPr>
          <w:ilvl w:val="0"/>
          <w:numId w:val="13"/>
        </w:numPr>
        <w:jc w:val="both"/>
        <w:rPr>
          <w:i/>
          <w:sz w:val="22"/>
          <w:szCs w:val="22"/>
        </w:rPr>
      </w:pPr>
      <w:r>
        <w:rPr>
          <w:i/>
          <w:sz w:val="22"/>
          <w:szCs w:val="22"/>
        </w:rPr>
        <w:lastRenderedPageBreak/>
        <w:t>Richtlinie zur Förderung von Maßnahmen zur Marktstrukturverbesserung (Marktstrukturverbesserungsrichtlinie - MaStrVerbFÖRL M-V)</w:t>
      </w:r>
    </w:p>
    <w:p>
      <w:pPr>
        <w:pStyle w:val="Listenabsatz"/>
        <w:ind w:left="360"/>
        <w:jc w:val="both"/>
        <w:rPr>
          <w:i/>
          <w:sz w:val="22"/>
          <w:szCs w:val="22"/>
        </w:rPr>
      </w:pPr>
    </w:p>
    <w:p>
      <w:pPr>
        <w:widowControl w:val="0"/>
        <w:spacing w:line="240" w:lineRule="auto"/>
        <w:rPr>
          <w:rFonts w:eastAsia="Times New Roman"/>
          <w:b/>
          <w:iCs/>
          <w:sz w:val="18"/>
          <w:szCs w:val="18"/>
        </w:rPr>
      </w:pPr>
      <w:r>
        <w:rPr>
          <w:noProof/>
          <w:sz w:val="22"/>
          <w:szCs w:val="22"/>
          <w:lang w:eastAsia="de-DE"/>
        </w:rPr>
        <mc:AlternateContent>
          <mc:Choice Requires="wps">
            <w:drawing>
              <wp:anchor distT="0" distB="0" distL="114300" distR="114300" simplePos="0" relativeHeight="251670528" behindDoc="1" locked="0" layoutInCell="1" allowOverlap="1">
                <wp:simplePos x="0" y="0"/>
                <wp:positionH relativeFrom="margin">
                  <wp:align>left</wp:align>
                </wp:positionH>
                <wp:positionV relativeFrom="paragraph">
                  <wp:posOffset>13335</wp:posOffset>
                </wp:positionV>
                <wp:extent cx="6055995" cy="2381250"/>
                <wp:effectExtent l="0" t="0" r="20955" b="19050"/>
                <wp:wrapNone/>
                <wp:docPr id="3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5995" cy="2381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0;margin-top:1.05pt;width:476.85pt;height:187.5pt;z-index:-2516459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">
                <w10:wrap anchorx="margin"/>
              </v:rect>
            </w:pict>
          </mc:Fallback>
        </mc:AlternateContent>
      </w:r>
    </w:p>
    <w:p>
      <w:pPr>
        <w:widowControl w:val="0"/>
        <w:spacing w:line="240" w:lineRule="auto"/>
        <w:rPr>
          <w:rFonts w:eastAsia="Times New Roman"/>
          <w:b/>
          <w:iCs/>
          <w:sz w:val="18"/>
          <w:szCs w:val="18"/>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6"/>
        <w:gridCol w:w="1813"/>
        <w:gridCol w:w="2091"/>
      </w:tblGrid>
      <w:tr>
        <w:tc>
          <w:tcPr>
            <w:tcW w:w="5166" w:type="dxa"/>
          </w:tcPr>
          <w:p>
            <w:pPr>
              <w:rPr>
                <w:i/>
                <w:sz w:val="22"/>
                <w:szCs w:val="22"/>
              </w:rPr>
            </w:pPr>
            <w:r>
              <w:rPr>
                <w:i/>
                <w:noProof/>
                <w:sz w:val="22"/>
                <w:szCs w:val="22"/>
                <w:lang w:eastAsia="de-DE"/>
              </w:rPr>
              <w:drawing>
                <wp:inline distT="0" distB="0" distL="0" distR="0">
                  <wp:extent cx="2933700" cy="585470"/>
                  <wp:effectExtent l="0" t="0" r="0" b="5080"/>
                  <wp:docPr id="35" name="Grafi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33700" cy="585470"/>
                          </a:xfrm>
                          <a:prstGeom prst="rect">
                            <a:avLst/>
                          </a:prstGeom>
                          <a:noFill/>
                        </pic:spPr>
                      </pic:pic>
                    </a:graphicData>
                  </a:graphic>
                </wp:inline>
              </w:drawing>
            </w:r>
          </w:p>
        </w:tc>
        <w:tc>
          <w:tcPr>
            <w:tcW w:w="1813" w:type="dxa"/>
          </w:tcPr>
          <w:p>
            <w:pPr>
              <w:rPr>
                <w:i/>
                <w:sz w:val="22"/>
                <w:szCs w:val="22"/>
              </w:rPr>
            </w:pPr>
            <w:r>
              <w:rPr>
                <w:i/>
                <w:noProof/>
                <w:sz w:val="22"/>
                <w:szCs w:val="22"/>
                <w:lang w:eastAsia="de-DE"/>
              </w:rPr>
              <w:drawing>
                <wp:inline distT="0" distB="0" distL="0" distR="0">
                  <wp:extent cx="883920" cy="72517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3920" cy="725170"/>
                          </a:xfrm>
                          <a:prstGeom prst="rect">
                            <a:avLst/>
                          </a:prstGeom>
                          <a:noFill/>
                        </pic:spPr>
                      </pic:pic>
                    </a:graphicData>
                  </a:graphic>
                </wp:inline>
              </w:drawing>
            </w:r>
          </w:p>
        </w:tc>
        <w:tc>
          <w:tcPr>
            <w:tcW w:w="2091" w:type="dxa"/>
          </w:tcPr>
          <w:p>
            <w:pPr>
              <w:rPr>
                <w:i/>
                <w:sz w:val="22"/>
                <w:szCs w:val="22"/>
              </w:rPr>
            </w:pPr>
            <w:r>
              <w:rPr>
                <w:i/>
                <w:noProof/>
                <w:sz w:val="22"/>
                <w:szCs w:val="22"/>
                <w:lang w:eastAsia="de-DE"/>
              </w:rPr>
              <w:drawing>
                <wp:inline distT="0" distB="0" distL="0" distR="0">
                  <wp:extent cx="822960" cy="40830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2960" cy="408305"/>
                          </a:xfrm>
                          <a:prstGeom prst="rect">
                            <a:avLst/>
                          </a:prstGeom>
                          <a:noFill/>
                        </pic:spPr>
                      </pic:pic>
                    </a:graphicData>
                  </a:graphic>
                </wp:inline>
              </w:drawing>
            </w:r>
          </w:p>
        </w:tc>
      </w:tr>
    </w:tbl>
    <w:p>
      <w:pPr>
        <w:widowControl w:val="0"/>
        <w:spacing w:line="240" w:lineRule="auto"/>
        <w:rPr>
          <w:rFonts w:eastAsia="Times New Roman"/>
          <w:b/>
          <w:iCs/>
          <w:sz w:val="18"/>
          <w:szCs w:val="18"/>
        </w:rPr>
      </w:pPr>
    </w:p>
    <w:p>
      <w:pPr>
        <w:widowControl w:val="0"/>
        <w:spacing w:line="240" w:lineRule="auto"/>
        <w:rPr>
          <w:rFonts w:eastAsia="Times New Roman"/>
          <w:iCs/>
          <w:sz w:val="18"/>
          <w:szCs w:val="18"/>
        </w:rPr>
      </w:pPr>
      <w:r>
        <w:rPr>
          <w:rFonts w:eastAsia="Times New Roman"/>
          <w:b/>
          <w:iCs/>
          <w:sz w:val="18"/>
          <w:szCs w:val="18"/>
        </w:rPr>
        <w:t xml:space="preserve">  Inhalt der Förderung: </w:t>
      </w:r>
      <w:r>
        <w:rPr>
          <w:rFonts w:eastAsia="Times New Roman"/>
          <w:b/>
          <w:bCs/>
          <w:iCs/>
          <w:sz w:val="18"/>
          <w:szCs w:val="18"/>
        </w:rPr>
        <w:t xml:space="preserve"> </w:t>
      </w:r>
    </w:p>
    <w:p>
      <w:pPr>
        <w:widowControl w:val="0"/>
        <w:spacing w:line="240" w:lineRule="auto"/>
        <w:rPr>
          <w:rFonts w:eastAsia="Times New Roman"/>
          <w:iCs/>
          <w:sz w:val="18"/>
          <w:szCs w:val="18"/>
        </w:rPr>
      </w:pPr>
      <w:r>
        <w:rPr>
          <w:rFonts w:eastAsia="Times New Roman"/>
          <w:iCs/>
          <w:sz w:val="18"/>
          <w:szCs w:val="18"/>
        </w:rPr>
        <w:t xml:space="preserve">  Investitionen in materielle Vermögenswerte in Unternehmen der Verarbeitung und Vermarktung </w:t>
      </w:r>
    </w:p>
    <w:p>
      <w:pPr>
        <w:widowControl w:val="0"/>
        <w:spacing w:line="240" w:lineRule="auto"/>
        <w:rPr>
          <w:rFonts w:eastAsia="Times New Roman"/>
          <w:iCs/>
          <w:sz w:val="18"/>
          <w:szCs w:val="18"/>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8340"/>
      </w:tblGrid>
      <w:tr>
        <w:trPr>
          <w:trHeight w:val="737"/>
        </w:trPr>
        <w:tc>
          <w:tcPr>
            <w:tcW w:w="8340" w:type="dxa"/>
          </w:tcPr>
          <w:p>
            <w:pPr>
              <w:widowControl w:val="0"/>
              <w:spacing w:line="240" w:lineRule="auto"/>
              <w:rPr>
                <w:rFonts w:eastAsia="Times New Roman"/>
                <w:b/>
                <w:iCs/>
                <w:sz w:val="18"/>
                <w:szCs w:val="18"/>
              </w:rPr>
            </w:pPr>
          </w:p>
          <w:p>
            <w:pPr>
              <w:widowControl w:val="0"/>
              <w:spacing w:line="240" w:lineRule="auto"/>
              <w:rPr>
                <w:rFonts w:eastAsia="Times New Roman"/>
                <w:b/>
                <w:iCs/>
                <w:sz w:val="18"/>
                <w:szCs w:val="18"/>
              </w:rPr>
            </w:pPr>
            <w:r>
              <w:rPr>
                <w:rFonts w:eastAsia="Times New Roman"/>
                <w:b/>
                <w:bCs/>
                <w:iCs/>
                <w:sz w:val="18"/>
                <w:szCs w:val="18"/>
              </w:rPr>
              <w:t xml:space="preserve">  Ziel der Förderung:</w:t>
            </w:r>
          </w:p>
          <w:p>
            <w:pPr>
              <w:widowControl w:val="0"/>
              <w:spacing w:line="240" w:lineRule="auto"/>
              <w:rPr>
                <w:rFonts w:eastAsia="Times New Roman"/>
                <w:iCs/>
                <w:sz w:val="18"/>
                <w:szCs w:val="18"/>
              </w:rPr>
            </w:pPr>
            <w:r>
              <w:rPr>
                <w:rFonts w:eastAsia="Times New Roman"/>
                <w:iCs/>
                <w:sz w:val="18"/>
                <w:szCs w:val="18"/>
              </w:rPr>
              <w:t xml:space="preserve">  Verbesserung der Position des Betriebsinhabers in der Wertschöpfungskette sowie der Förderung</w:t>
            </w:r>
          </w:p>
          <w:p>
            <w:pPr>
              <w:widowControl w:val="0"/>
              <w:spacing w:line="240" w:lineRule="auto"/>
              <w:rPr>
                <w:rFonts w:eastAsia="Times New Roman"/>
                <w:b/>
                <w:iCs/>
                <w:sz w:val="18"/>
                <w:szCs w:val="18"/>
              </w:rPr>
            </w:pPr>
            <w:r>
              <w:rPr>
                <w:rFonts w:eastAsia="Times New Roman"/>
                <w:iCs/>
                <w:sz w:val="18"/>
                <w:szCs w:val="18"/>
              </w:rPr>
              <w:t xml:space="preserve">  von Beschäftigung, Wachstum, der Gleichstellung der Geschlechter.</w:t>
            </w:r>
            <w:r>
              <w:rPr>
                <w:rFonts w:eastAsia="Times New Roman"/>
                <w:b/>
                <w:iCs/>
                <w:sz w:val="18"/>
                <w:szCs w:val="18"/>
              </w:rPr>
              <w:t xml:space="preserve"> </w:t>
            </w:r>
          </w:p>
        </w:tc>
      </w:tr>
    </w:tbl>
    <w:p>
      <w:pPr>
        <w:widowControl w:val="0"/>
        <w:spacing w:line="240" w:lineRule="auto"/>
        <w:rPr>
          <w:rFonts w:eastAsia="Times New Roman"/>
          <w:b/>
          <w:iCs/>
          <w:sz w:val="18"/>
          <w:szCs w:val="18"/>
        </w:rPr>
      </w:pPr>
    </w:p>
    <w:p>
      <w:pPr>
        <w:widowControl w:val="0"/>
        <w:spacing w:line="240" w:lineRule="auto"/>
      </w:pPr>
      <w:r>
        <w:t xml:space="preserve">  </w:t>
      </w:r>
    </w:p>
    <w:p>
      <w:pPr>
        <w:widowControl w:val="0"/>
        <w:spacing w:line="240" w:lineRule="auto"/>
        <w:rPr>
          <w:rFonts w:eastAsia="Times New Roman"/>
          <w:b/>
          <w:iCs/>
          <w:sz w:val="18"/>
          <w:szCs w:val="18"/>
        </w:rPr>
      </w:pPr>
    </w:p>
    <w:p>
      <w:pPr>
        <w:widowControl w:val="0"/>
        <w:spacing w:line="240" w:lineRule="auto"/>
        <w:rPr>
          <w:rFonts w:eastAsia="Times New Roman"/>
          <w:b/>
          <w:iCs/>
          <w:sz w:val="18"/>
          <w:szCs w:val="18"/>
        </w:rPr>
      </w:pPr>
    </w:p>
    <w:p>
      <w:pPr>
        <w:widowControl w:val="0"/>
        <w:spacing w:line="240" w:lineRule="auto"/>
        <w:rPr>
          <w:rFonts w:eastAsia="Times New Roman"/>
          <w:b/>
          <w:iCs/>
          <w:sz w:val="18"/>
          <w:szCs w:val="18"/>
        </w:rPr>
      </w:pPr>
    </w:p>
    <w:p>
      <w:pPr>
        <w:autoSpaceDE w:val="0"/>
        <w:autoSpaceDN w:val="0"/>
        <w:adjustRightInd w:val="0"/>
        <w:jc w:val="both"/>
        <w:rPr>
          <w:b/>
          <w:bCs/>
          <w:color w:val="000000"/>
          <w:sz w:val="22"/>
          <w:szCs w:val="22"/>
        </w:rPr>
      </w:pPr>
      <w:r>
        <w:rPr>
          <w:b/>
          <w:bCs/>
          <w:color w:val="000000"/>
          <w:sz w:val="22"/>
          <w:szCs w:val="22"/>
        </w:rPr>
        <w:t>b) Erläuterungstafel oder gleichwertige elektronische Anzeigen bei Vorhaben mit einem Zuschuss von mehr als 50.000 EUR</w:t>
      </w:r>
    </w:p>
    <w:p>
      <w:pPr>
        <w:jc w:val="both"/>
        <w:rPr>
          <w:sz w:val="22"/>
          <w:szCs w:val="22"/>
        </w:rPr>
      </w:pPr>
    </w:p>
    <w:p>
      <w:pPr>
        <w:widowControl w:val="0"/>
        <w:autoSpaceDE w:val="0"/>
        <w:autoSpaceDN w:val="0"/>
        <w:adjustRightInd w:val="0"/>
        <w:ind w:right="-86"/>
        <w:rPr>
          <w:rFonts w:eastAsia="Times New Roman"/>
          <w:bCs/>
          <w:sz w:val="22"/>
          <w:szCs w:val="22"/>
          <w:lang w:eastAsia="de-DE"/>
        </w:rPr>
      </w:pPr>
      <w:r>
        <w:rPr>
          <w:sz w:val="22"/>
          <w:szCs w:val="22"/>
        </w:rPr>
        <w:t>Beträgt der Ihnen gewährte Zuschuss mehr als 50.000 EUR ist eine Erläuterungstafel</w:t>
      </w:r>
      <w:r>
        <w:rPr>
          <w:rFonts w:eastAsia="Times New Roman"/>
          <w:bCs/>
          <w:sz w:val="22"/>
          <w:szCs w:val="22"/>
          <w:lang w:eastAsia="de-DE"/>
        </w:rPr>
        <w:t xml:space="preserve"> oder gleichwertige elektronische Anzeigen mit dem Emblem der Union inkl. Schriftzug anzubringen, sobald die konkrete Durchführung von Vorhaben angelaufen ist oder die beschaffte Ausrüstung installiert ist. </w:t>
      </w:r>
    </w:p>
    <w:p>
      <w:pPr>
        <w:widowControl w:val="0"/>
        <w:autoSpaceDE w:val="0"/>
        <w:autoSpaceDN w:val="0"/>
        <w:adjustRightInd w:val="0"/>
        <w:ind w:right="-86"/>
        <w:rPr>
          <w:rFonts w:eastAsia="Times New Roman"/>
          <w:bCs/>
          <w:sz w:val="22"/>
          <w:szCs w:val="22"/>
          <w:lang w:eastAsia="de-DE"/>
        </w:rPr>
      </w:pPr>
      <w:r>
        <w:rPr>
          <w:rFonts w:eastAsia="Times New Roman"/>
          <w:bCs/>
          <w:sz w:val="22"/>
          <w:szCs w:val="22"/>
          <w:lang w:eastAsia="de-DE"/>
        </w:rPr>
        <w:t xml:space="preserve">Die Erläuterungstafel oder gleichwertige elektronische Anzeige enthält Informationen zum Vorhaben und hebt die finanzielle Unterstützung durch die Europäische Union hervor. Werden mehrere Vorhaben (der gleichen Intervention/Förderprogramm), die aus dem ELER unterstützt werden, an demselben Ort durchgeführt, so ist die Anbringung einer Erläuterungstafel oder gleichwertigen elektronischen Anzeige ausreichend. </w:t>
      </w:r>
    </w:p>
    <w:p>
      <w:pPr>
        <w:jc w:val="both"/>
        <w:rPr>
          <w:sz w:val="22"/>
          <w:szCs w:val="22"/>
        </w:rPr>
      </w:pPr>
      <w:r>
        <w:rPr>
          <w:rFonts w:eastAsia="Times New Roman"/>
          <w:bCs/>
          <w:sz w:val="22"/>
          <w:szCs w:val="22"/>
          <w:lang w:eastAsia="de-DE"/>
        </w:rPr>
        <w:t xml:space="preserve">Die Erläuterungstafel wird dem Zuwendungsempfänger von der Bewilligungsbehörde </w:t>
      </w:r>
      <w:r>
        <w:rPr>
          <w:sz w:val="22"/>
          <w:szCs w:val="22"/>
        </w:rPr>
        <w:t xml:space="preserve">mit der Eingangsbestätigung oder mit dem Zuwendungsbescheid </w:t>
      </w:r>
      <w:r>
        <w:rPr>
          <w:rFonts w:eastAsia="Times New Roman"/>
          <w:bCs/>
          <w:sz w:val="22"/>
          <w:szCs w:val="22"/>
          <w:lang w:eastAsia="de-DE"/>
        </w:rPr>
        <w:t xml:space="preserve">übergeben und ist mindestens für die Dauer der Zweckbindungsfrist </w:t>
      </w:r>
      <w:r>
        <w:rPr>
          <w:sz w:val="22"/>
          <w:szCs w:val="22"/>
        </w:rPr>
        <w:t xml:space="preserve">an einem für die Öffentlichkeit gut sichtbaren Ort (z.B. Betriebssitz, Hof- und Geschäftsstelle) </w:t>
      </w:r>
      <w:r>
        <w:rPr>
          <w:rFonts w:eastAsia="Times New Roman"/>
          <w:bCs/>
          <w:sz w:val="22"/>
          <w:szCs w:val="22"/>
          <w:lang w:eastAsia="de-DE"/>
        </w:rPr>
        <w:t>anzubringen.</w:t>
      </w:r>
    </w:p>
    <w:p>
      <w:pPr>
        <w:widowControl w:val="0"/>
        <w:autoSpaceDE w:val="0"/>
        <w:autoSpaceDN w:val="0"/>
        <w:adjustRightInd w:val="0"/>
        <w:ind w:right="-86"/>
        <w:rPr>
          <w:rFonts w:eastAsia="Times New Roman"/>
          <w:bCs/>
          <w:sz w:val="22"/>
          <w:szCs w:val="22"/>
          <w:lang w:eastAsia="de-DE"/>
        </w:rPr>
      </w:pPr>
      <w:r>
        <w:rPr>
          <w:rFonts w:eastAsia="Times New Roman"/>
          <w:bCs/>
          <w:sz w:val="22"/>
          <w:szCs w:val="22"/>
          <w:lang w:eastAsia="de-DE"/>
        </w:rPr>
        <w:t xml:space="preserve">Die anfallenden Kosten für die Beschaffung einer gleichwertigen elektronischen Anzeige ist nicht Bestandteil der zuwendungsfähigen Ausgaben. </w:t>
      </w:r>
    </w:p>
    <w:p>
      <w:pPr>
        <w:jc w:val="both"/>
        <w:rPr>
          <w:rFonts w:eastAsia="Times New Roman"/>
          <w:bCs/>
          <w:sz w:val="22"/>
          <w:szCs w:val="22"/>
          <w:lang w:eastAsia="de-DE"/>
        </w:rPr>
      </w:pPr>
    </w:p>
    <w:p>
      <w:pPr>
        <w:jc w:val="both"/>
        <w:rPr>
          <w:sz w:val="22"/>
          <w:szCs w:val="22"/>
        </w:rPr>
      </w:pPr>
      <w:r>
        <w:rPr>
          <w:rFonts w:eastAsia="Times New Roman"/>
          <w:bCs/>
          <w:sz w:val="22"/>
          <w:szCs w:val="22"/>
          <w:lang w:eastAsia="de-DE"/>
        </w:rPr>
        <w:t>Als Nachweis ist vom Zuwendungsempfänger mit dem letzten Auszahlungsantrag ein belegendes Foto vorzulegen,</w:t>
      </w:r>
      <w:r>
        <w:rPr>
          <w:sz w:val="22"/>
          <w:szCs w:val="22"/>
        </w:rPr>
        <w:t xml:space="preserve"> im Rahmen der Marktstrukturverbesserungsrichtlinie mit dem ersten und dem letzten Auszahlungsantrag.</w:t>
      </w:r>
    </w:p>
    <w:p>
      <w:pPr>
        <w:jc w:val="both"/>
        <w:rPr>
          <w:sz w:val="22"/>
          <w:szCs w:val="22"/>
        </w:rPr>
      </w:pPr>
    </w:p>
    <w:p>
      <w:pPr>
        <w:pStyle w:val="Listenabsatz"/>
        <w:numPr>
          <w:ilvl w:val="0"/>
          <w:numId w:val="19"/>
        </w:numPr>
        <w:rPr>
          <w:b/>
          <w:sz w:val="22"/>
          <w:szCs w:val="22"/>
        </w:rPr>
      </w:pPr>
      <w:r>
        <w:rPr>
          <w:b/>
          <w:sz w:val="22"/>
          <w:szCs w:val="22"/>
        </w:rPr>
        <w:t>Zeitraum der Einhaltung der Informations- und Publizitätsmaßnahmen</w:t>
      </w:r>
    </w:p>
    <w:p>
      <w:pPr>
        <w:jc w:val="both"/>
        <w:rPr>
          <w:sz w:val="22"/>
          <w:szCs w:val="22"/>
        </w:rPr>
      </w:pPr>
    </w:p>
    <w:p>
      <w:pPr>
        <w:jc w:val="both"/>
        <w:rPr>
          <w:sz w:val="22"/>
          <w:szCs w:val="22"/>
        </w:rPr>
      </w:pPr>
      <w:r>
        <w:rPr>
          <w:sz w:val="22"/>
          <w:szCs w:val="22"/>
        </w:rPr>
        <w:t xml:space="preserve">Der Hinweis auf die Förderung aus dem ELER ist bei investiven Vorhaben von Beginn der Investition bis zum Ende der Zweckbindungsfrist zu veröffentlichen (Website) bzw. anzubringen (Erläuterungstafel). Die Zweckbindungsfrist beginnt mit der Schlusszahlung an den Zuwendungsempfänger und beträgt mindestens 5 Jahre. Bei Bauten und baulichen Anlagen beträgt die Zweckbindungsfrist 12 Jahre. </w:t>
      </w:r>
      <w:r>
        <w:rPr>
          <w:bCs/>
          <w:color w:val="000000"/>
          <w:sz w:val="22"/>
          <w:szCs w:val="22"/>
        </w:rPr>
        <w:t xml:space="preserve">Die Zweckbindungsfrist </w:t>
      </w:r>
      <w:r>
        <w:rPr>
          <w:b/>
          <w:bCs/>
          <w:color w:val="000000"/>
          <w:sz w:val="22"/>
          <w:szCs w:val="22"/>
        </w:rPr>
        <w:t>beginnt am 1. Januar</w:t>
      </w:r>
      <w:r>
        <w:rPr>
          <w:bCs/>
          <w:color w:val="000000"/>
          <w:sz w:val="22"/>
          <w:szCs w:val="22"/>
        </w:rPr>
        <w:t>, der auf das Kalenderjahr folgt, in welchem die Schlusszahlung getätigt worden ist.</w:t>
      </w:r>
    </w:p>
    <w:p>
      <w:pPr>
        <w:jc w:val="both"/>
        <w:rPr>
          <w:sz w:val="22"/>
          <w:szCs w:val="22"/>
        </w:rPr>
      </w:pPr>
      <w:r>
        <w:rPr>
          <w:sz w:val="22"/>
          <w:szCs w:val="22"/>
        </w:rPr>
        <w:t xml:space="preserve">Einzelheiten entnehmen Sie bitte dem Zuwendungsbescheid. </w:t>
      </w:r>
    </w:p>
    <w:p>
      <w:pPr>
        <w:jc w:val="both"/>
        <w:rPr>
          <w:sz w:val="22"/>
          <w:szCs w:val="22"/>
        </w:rPr>
      </w:pPr>
      <w:r>
        <w:rPr>
          <w:sz w:val="22"/>
          <w:szCs w:val="22"/>
        </w:rPr>
        <w:lastRenderedPageBreak/>
        <w:t>Die Einhaltung der Verpflichtungen ist mit dem Auszahlungsantrag nachzuweisen und kann während der Zweckbindungsfrist im Rahmen von Vor-Ort Kontrollen durch verschiedene Prüfbehörden kontrolliert werden.</w:t>
      </w:r>
    </w:p>
    <w:p>
      <w:pPr>
        <w:jc w:val="both"/>
        <w:rPr>
          <w:sz w:val="22"/>
          <w:szCs w:val="22"/>
        </w:rPr>
      </w:pPr>
    </w:p>
    <w:p>
      <w:pPr>
        <w:jc w:val="both"/>
        <w:rPr>
          <w:sz w:val="22"/>
          <w:szCs w:val="22"/>
        </w:rPr>
      </w:pPr>
    </w:p>
    <w:p>
      <w:pPr>
        <w:widowControl w:val="0"/>
        <w:autoSpaceDE w:val="0"/>
        <w:autoSpaceDN w:val="0"/>
        <w:adjustRightInd w:val="0"/>
        <w:spacing w:line="240" w:lineRule="auto"/>
        <w:rPr>
          <w:rFonts w:eastAsia="Times New Roman"/>
          <w:bCs/>
          <w:sz w:val="22"/>
          <w:szCs w:val="22"/>
          <w:lang w:eastAsia="de-DE"/>
        </w:rPr>
      </w:pPr>
      <w:r>
        <w:rPr>
          <w:rFonts w:eastAsia="Times New Roman"/>
          <w:bCs/>
          <w:sz w:val="22"/>
          <w:szCs w:val="22"/>
          <w:lang w:eastAsia="de-DE"/>
        </w:rPr>
        <w:t xml:space="preserve">Weitere Informationen und Logos unter </w:t>
      </w:r>
    </w:p>
    <w:p>
      <w:pPr>
        <w:widowControl w:val="0"/>
        <w:autoSpaceDE w:val="0"/>
        <w:autoSpaceDN w:val="0"/>
        <w:adjustRightInd w:val="0"/>
        <w:spacing w:line="240" w:lineRule="auto"/>
        <w:rPr>
          <w:rFonts w:eastAsia="Times New Roman"/>
          <w:bCs/>
          <w:color w:val="0000FF" w:themeColor="hyperlink"/>
          <w:sz w:val="22"/>
          <w:szCs w:val="22"/>
          <w:u w:val="single"/>
          <w:lang w:eastAsia="de-DE"/>
        </w:rPr>
      </w:pPr>
    </w:p>
    <w:p>
      <w:pPr>
        <w:spacing w:line="240" w:lineRule="auto"/>
        <w:rPr>
          <w:rFonts w:eastAsia="Times New Roman"/>
          <w:bCs/>
          <w:color w:val="000000"/>
          <w:sz w:val="22"/>
          <w:szCs w:val="22"/>
          <w:lang w:eastAsia="de-DE"/>
        </w:rPr>
      </w:pPr>
      <w:hyperlink r:id="rId15" w:history="1">
        <w:r>
          <w:rPr>
            <w:rFonts w:ascii="Times New Roman" w:eastAsia="Times New Roman" w:hAnsi="Times New Roman" w:cs="Times New Roman"/>
            <w:color w:val="0000FF"/>
            <w:u w:val="single"/>
            <w:lang w:eastAsia="de-DE"/>
          </w:rPr>
          <w:t>Bestimmungen zu Kommunikations- und Sichtbarkeitsmaßnahmen.pdf</w:t>
        </w:r>
      </w:hyperlink>
    </w:p>
    <w:p>
      <w:pPr>
        <w:spacing w:line="240" w:lineRule="auto"/>
        <w:rPr>
          <w:rFonts w:eastAsia="Times New Roman"/>
          <w:bCs/>
          <w:color w:val="000000"/>
          <w:sz w:val="22"/>
          <w:szCs w:val="22"/>
          <w:lang w:eastAsia="de-DE"/>
        </w:rPr>
      </w:pPr>
      <w:hyperlink r:id="rId16" w:history="1">
        <w:r>
          <w:rPr>
            <w:rFonts w:ascii="Times New Roman" w:eastAsia="Times New Roman" w:hAnsi="Times New Roman" w:cs="Times New Roman"/>
            <w:color w:val="0000FF"/>
            <w:u w:val="single"/>
            <w:lang w:eastAsia="de-DE"/>
          </w:rPr>
          <w:t>Anlage 1-1 EU-Gestaltungsvorlagen.pdf</w:t>
        </w:r>
      </w:hyperlink>
    </w:p>
    <w:p>
      <w:pPr>
        <w:spacing w:line="240" w:lineRule="auto"/>
        <w:rPr>
          <w:rFonts w:eastAsia="Times New Roman"/>
          <w:bCs/>
          <w:color w:val="000000"/>
          <w:sz w:val="22"/>
          <w:szCs w:val="22"/>
          <w:lang w:eastAsia="de-DE"/>
        </w:rPr>
      </w:pPr>
      <w:hyperlink r:id="rId17" w:history="1">
        <w:r>
          <w:rPr>
            <w:rFonts w:ascii="Times New Roman" w:eastAsia="Times New Roman" w:hAnsi="Times New Roman" w:cs="Times New Roman"/>
            <w:color w:val="0000FF"/>
            <w:u w:val="single"/>
            <w:lang w:eastAsia="de-DE"/>
          </w:rPr>
          <w:t>Förderung 2023-2027 - Regierungsportal M-V</w:t>
        </w:r>
      </w:hyperlink>
    </w:p>
    <w:p>
      <w:pPr>
        <w:widowControl w:val="0"/>
        <w:autoSpaceDE w:val="0"/>
        <w:autoSpaceDN w:val="0"/>
        <w:adjustRightInd w:val="0"/>
        <w:spacing w:line="240" w:lineRule="auto"/>
        <w:rPr>
          <w:rFonts w:eastAsia="Times New Roman"/>
          <w:bCs/>
          <w:color w:val="0000FF" w:themeColor="hyperlink"/>
          <w:sz w:val="22"/>
          <w:szCs w:val="22"/>
          <w:u w:val="single"/>
          <w:lang w:eastAsia="de-DE"/>
        </w:rPr>
      </w:pPr>
    </w:p>
    <w:p>
      <w:pPr>
        <w:widowControl w:val="0"/>
        <w:autoSpaceDE w:val="0"/>
        <w:autoSpaceDN w:val="0"/>
        <w:adjustRightInd w:val="0"/>
        <w:spacing w:line="240" w:lineRule="auto"/>
        <w:rPr>
          <w:rFonts w:eastAsia="Times New Roman"/>
          <w:bCs/>
          <w:color w:val="0000FF" w:themeColor="hyperlink"/>
          <w:sz w:val="22"/>
          <w:szCs w:val="22"/>
          <w:u w:val="single"/>
          <w:lang w:eastAsia="de-DE"/>
        </w:rPr>
      </w:pPr>
    </w:p>
    <w:p>
      <w:pPr>
        <w:widowControl w:val="0"/>
        <w:autoSpaceDE w:val="0"/>
        <w:autoSpaceDN w:val="0"/>
        <w:adjustRightInd w:val="0"/>
        <w:spacing w:line="240" w:lineRule="auto"/>
        <w:rPr>
          <w:rFonts w:eastAsia="Times New Roman"/>
          <w:bCs/>
          <w:color w:val="0000FF" w:themeColor="hyperlink"/>
          <w:sz w:val="22"/>
          <w:szCs w:val="22"/>
          <w:u w:val="single"/>
          <w:lang w:eastAsia="de-DE"/>
        </w:rPr>
      </w:pPr>
    </w:p>
    <w:p>
      <w:pPr>
        <w:widowControl w:val="0"/>
        <w:autoSpaceDE w:val="0"/>
        <w:autoSpaceDN w:val="0"/>
        <w:adjustRightInd w:val="0"/>
        <w:spacing w:line="240" w:lineRule="auto"/>
        <w:rPr>
          <w:rFonts w:eastAsia="Times New Roman"/>
          <w:bCs/>
          <w:color w:val="0000FF" w:themeColor="hyperlink"/>
          <w:sz w:val="22"/>
          <w:szCs w:val="22"/>
          <w:u w:val="single"/>
          <w:lang w:eastAsia="de-DE"/>
        </w:rPr>
      </w:pPr>
    </w:p>
    <w:p>
      <w:pPr>
        <w:widowControl w:val="0"/>
        <w:autoSpaceDE w:val="0"/>
        <w:autoSpaceDN w:val="0"/>
        <w:adjustRightInd w:val="0"/>
        <w:spacing w:line="240" w:lineRule="auto"/>
        <w:rPr>
          <w:rFonts w:eastAsia="Times New Roman"/>
          <w:bCs/>
          <w:sz w:val="22"/>
          <w:szCs w:val="22"/>
          <w:lang w:eastAsia="de-DE"/>
        </w:rPr>
      </w:pPr>
    </w:p>
    <w:p>
      <w:pPr>
        <w:jc w:val="both"/>
        <w:rPr>
          <w:sz w:val="22"/>
          <w:szCs w:val="22"/>
        </w:rPr>
      </w:pPr>
    </w:p>
    <w:p>
      <w:pPr>
        <w:jc w:val="both"/>
        <w:rPr>
          <w:sz w:val="22"/>
          <w:szCs w:val="22"/>
        </w:rPr>
      </w:pPr>
    </w:p>
    <w:sectPr>
      <w:footerReference w:type="default" r:id="rId18"/>
      <w:pgSz w:w="11906" w:h="16838"/>
      <w:pgMar w:top="1191" w:right="1418" w:bottom="96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427891"/>
      <w:docPartObj>
        <w:docPartGallery w:val="Page Numbers (Bottom of Page)"/>
        <w:docPartUnique/>
      </w:docPartObj>
    </w:sdtPr>
    <w:sdtEndPr>
      <w:rPr>
        <w:sz w:val="20"/>
        <w:szCs w:val="20"/>
      </w:rPr>
    </w:sdtEndPr>
    <w:sdtContent>
      <w:p>
        <w:pPr>
          <w:pStyle w:val="Fuzeile"/>
          <w:jc w:val="right"/>
        </w:pP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5</w:t>
        </w:r>
        <w:r>
          <w:rPr>
            <w:sz w:val="20"/>
            <w:szCs w:val="20"/>
          </w:rPr>
          <w:fldChar w:fldCharType="end"/>
        </w:r>
      </w:p>
    </w:sdtContent>
  </w:sdt>
  <w:p>
    <w:pPr>
      <w:pStyle w:val="Fuzeile"/>
      <w:rPr>
        <w:sz w:val="18"/>
        <w:szCs w:val="18"/>
      </w:rPr>
    </w:pPr>
    <w:r>
      <w:rPr>
        <w:sz w:val="18"/>
        <w:szCs w:val="18"/>
      </w:rPr>
      <w:t>VI-300, Hinweise zur Publizität 2026-03-21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line="240" w:lineRule="auto"/>
      </w:pPr>
      <w:r>
        <w:separator/>
      </w:r>
    </w:p>
  </w:footnote>
  <w:footnote w:type="continuationSeparator" w:id="0">
    <w:p>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31F97"/>
    <w:multiLevelType w:val="hybridMultilevel"/>
    <w:tmpl w:val="7CE61406"/>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A993FAC"/>
    <w:multiLevelType w:val="hybridMultilevel"/>
    <w:tmpl w:val="D46E1C3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E050F98"/>
    <w:multiLevelType w:val="hybridMultilevel"/>
    <w:tmpl w:val="DD38621E"/>
    <w:lvl w:ilvl="0" w:tplc="E1703E2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77E71F6"/>
    <w:multiLevelType w:val="hybridMultilevel"/>
    <w:tmpl w:val="8E480AF6"/>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228C1D55"/>
    <w:multiLevelType w:val="hybridMultilevel"/>
    <w:tmpl w:val="FEA8258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2F666B1"/>
    <w:multiLevelType w:val="hybridMultilevel"/>
    <w:tmpl w:val="C6C85E6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5283924"/>
    <w:multiLevelType w:val="hybridMultilevel"/>
    <w:tmpl w:val="9FD64F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6467541"/>
    <w:multiLevelType w:val="hybridMultilevel"/>
    <w:tmpl w:val="66EE0DA4"/>
    <w:lvl w:ilvl="0" w:tplc="953E12B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BFF1449"/>
    <w:multiLevelType w:val="hybridMultilevel"/>
    <w:tmpl w:val="CCF67940"/>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28142C3"/>
    <w:multiLevelType w:val="hybridMultilevel"/>
    <w:tmpl w:val="CB38BE2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6564D84"/>
    <w:multiLevelType w:val="hybridMultilevel"/>
    <w:tmpl w:val="1FA2EA8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B3F1D36"/>
    <w:multiLevelType w:val="hybridMultilevel"/>
    <w:tmpl w:val="B57858E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66129EC"/>
    <w:multiLevelType w:val="hybridMultilevel"/>
    <w:tmpl w:val="E0F6F020"/>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3" w15:restartNumberingAfterBreak="0">
    <w:nsid w:val="48C337CE"/>
    <w:multiLevelType w:val="hybridMultilevel"/>
    <w:tmpl w:val="1F80C188"/>
    <w:lvl w:ilvl="0" w:tplc="04070013">
      <w:start w:val="1"/>
      <w:numFmt w:val="upperRoman"/>
      <w:lvlText w:val="%1."/>
      <w:lvlJc w:val="righ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4E5604EA"/>
    <w:multiLevelType w:val="hybridMultilevel"/>
    <w:tmpl w:val="7994B756"/>
    <w:lvl w:ilvl="0" w:tplc="04070001">
      <w:start w:val="1"/>
      <w:numFmt w:val="bullet"/>
      <w:lvlText w:val=""/>
      <w:lvlJc w:val="left"/>
      <w:pPr>
        <w:ind w:left="36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5" w15:restartNumberingAfterBreak="0">
    <w:nsid w:val="58D81405"/>
    <w:multiLevelType w:val="hybridMultilevel"/>
    <w:tmpl w:val="94A4FA6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3690CED"/>
    <w:multiLevelType w:val="hybridMultilevel"/>
    <w:tmpl w:val="C8D414FE"/>
    <w:lvl w:ilvl="0" w:tplc="38848278">
      <w:numFmt w:val="bullet"/>
      <w:lvlText w:val="-"/>
      <w:lvlJc w:val="left"/>
      <w:pPr>
        <w:ind w:left="1065" w:hanging="360"/>
      </w:pPr>
      <w:rPr>
        <w:rFonts w:ascii="Arial" w:eastAsiaTheme="minorHAnsi" w:hAnsi="Arial" w:cs="Arial" w:hint="default"/>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17" w15:restartNumberingAfterBreak="0">
    <w:nsid w:val="74F47955"/>
    <w:multiLevelType w:val="hybridMultilevel"/>
    <w:tmpl w:val="E8F6DFB0"/>
    <w:lvl w:ilvl="0" w:tplc="E1703E2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11"/>
  </w:num>
  <w:num w:numId="6">
    <w:abstractNumId w:val="17"/>
  </w:num>
  <w:num w:numId="7">
    <w:abstractNumId w:val="12"/>
  </w:num>
  <w:num w:numId="8">
    <w:abstractNumId w:val="6"/>
  </w:num>
  <w:num w:numId="9">
    <w:abstractNumId w:val="16"/>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3"/>
  </w:num>
  <w:num w:numId="15">
    <w:abstractNumId w:val="7"/>
  </w:num>
  <w:num w:numId="16">
    <w:abstractNumId w:val="4"/>
  </w:num>
  <w:num w:numId="17">
    <w:abstractNumId w:val="9"/>
  </w:num>
  <w:num w:numId="18">
    <w:abstractNumId w:val="3"/>
  </w:num>
  <w:num w:numId="19">
    <w:abstractNumId w:val="5"/>
  </w:num>
  <w:num w:numId="20">
    <w:abstractNumId w:val="1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autoHyphenation/>
  <w:hyphenationZone w:val="425"/>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266A42BF-28B1-40BC-8B2C-396061499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de-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Listenabsatz">
    <w:name w:val="List Paragraph"/>
    <w:basedOn w:val="Standard"/>
    <w:uiPriority w:val="34"/>
    <w:qFormat/>
    <w:pPr>
      <w:ind w:left="720"/>
      <w:contextualSpacing/>
    </w:pPr>
  </w:style>
  <w:style w:type="paragraph" w:styleId="Kopfzeile">
    <w:name w:val="header"/>
    <w:basedOn w:val="Standard"/>
    <w:link w:val="KopfzeileZchn"/>
    <w:pPr>
      <w:tabs>
        <w:tab w:val="center" w:pos="4536"/>
        <w:tab w:val="right" w:pos="9072"/>
      </w:tabs>
      <w:spacing w:line="240" w:lineRule="auto"/>
    </w:pPr>
    <w:rPr>
      <w:rFonts w:eastAsia="Times" w:cs="Times New Roman"/>
      <w:szCs w:val="20"/>
      <w:lang w:eastAsia="de-DE"/>
    </w:rPr>
  </w:style>
  <w:style w:type="character" w:customStyle="1" w:styleId="KopfzeileZchn">
    <w:name w:val="Kopfzeile Zchn"/>
    <w:basedOn w:val="Absatz-Standardschriftart"/>
    <w:link w:val="Kopfzeile"/>
    <w:rPr>
      <w:rFonts w:eastAsia="Times" w:cs="Times New Roman"/>
      <w:szCs w:val="20"/>
      <w:lang w:eastAsia="de-DE"/>
    </w:rPr>
  </w:style>
  <w:style w:type="paragraph" w:customStyle="1" w:styleId="Default">
    <w:name w:val="Default"/>
    <w:pPr>
      <w:autoSpaceDE w:val="0"/>
      <w:autoSpaceDN w:val="0"/>
      <w:adjustRightInd w:val="0"/>
      <w:spacing w:line="240" w:lineRule="auto"/>
    </w:pPr>
    <w:rPr>
      <w:rFonts w:ascii="Calibri" w:hAnsi="Calibri" w:cs="Calibri"/>
      <w:color w:val="000000"/>
    </w:rPr>
  </w:style>
  <w:style w:type="paragraph" w:styleId="Fuzeile">
    <w:name w:val="footer"/>
    <w:basedOn w:val="Standard"/>
    <w:link w:val="FuzeileZchn"/>
    <w:uiPriority w:val="99"/>
    <w:unhideWhenUsed/>
    <w:pPr>
      <w:tabs>
        <w:tab w:val="center" w:pos="4536"/>
        <w:tab w:val="right" w:pos="9072"/>
      </w:tabs>
      <w:spacing w:line="240" w:lineRule="auto"/>
    </w:pPr>
  </w:style>
  <w:style w:type="character" w:customStyle="1" w:styleId="FuzeileZchn">
    <w:name w:val="Fußzeile Zchn"/>
    <w:basedOn w:val="Absatz-Standardschriftart"/>
    <w:link w:val="Fuzeile"/>
    <w:uiPriority w:val="99"/>
  </w:style>
  <w:style w:type="character" w:styleId="Hyperlink">
    <w:name w:val="Hyperlink"/>
    <w:basedOn w:val="Absatz-Standardschriftart"/>
    <w:uiPriority w:val="99"/>
    <w:unhideWhenUsed/>
    <w:rPr>
      <w:color w:val="0000FF" w:themeColor="hyperlink"/>
      <w:u w:val="single"/>
    </w:rPr>
  </w:style>
  <w:style w:type="paragraph" w:styleId="KeinLeerraum">
    <w:name w:val="No Spacing"/>
    <w:link w:val="KeinLeerraumZchn"/>
    <w:uiPriority w:val="1"/>
    <w:qFormat/>
    <w:pPr>
      <w:spacing w:line="240" w:lineRule="auto"/>
    </w:pPr>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Pr>
      <w:rFonts w:asciiTheme="minorHAnsi" w:eastAsiaTheme="minorEastAsia" w:hAnsiTheme="minorHAnsi" w:cstheme="minorBidi"/>
      <w:sz w:val="22"/>
      <w:szCs w:val="22"/>
    </w:rPr>
  </w:style>
  <w:style w:type="character" w:styleId="BesuchterLink">
    <w:name w:val="FollowedHyperlink"/>
    <w:basedOn w:val="Absatz-Standardschriftart"/>
    <w:uiPriority w:val="99"/>
    <w:semiHidden/>
    <w:unhideWhenUsed/>
    <w:rPr>
      <w:color w:val="800080" w:themeColor="followedHyperlink"/>
      <w:u w:val="single"/>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NurText">
    <w:name w:val="Plain Text"/>
    <w:basedOn w:val="Standard"/>
    <w:link w:val="NurTextZchn"/>
    <w:uiPriority w:val="99"/>
    <w:semiHidden/>
    <w:unhideWhenUsed/>
    <w:pPr>
      <w:spacing w:line="240" w:lineRule="auto"/>
    </w:pPr>
    <w:rPr>
      <w:rFonts w:ascii="Consolas" w:hAnsi="Consolas" w:cstheme="minorBidi"/>
      <w:sz w:val="21"/>
      <w:szCs w:val="21"/>
    </w:rPr>
  </w:style>
  <w:style w:type="character" w:customStyle="1" w:styleId="NurTextZchn">
    <w:name w:val="Nur Text Zchn"/>
    <w:basedOn w:val="Absatz-Standardschriftart"/>
    <w:link w:val="NurText"/>
    <w:uiPriority w:val="99"/>
    <w:semiHidden/>
    <w:rPr>
      <w:rFonts w:ascii="Consolas" w:hAnsi="Consolas" w:cstheme="minorBidi"/>
      <w:sz w:val="21"/>
      <w:szCs w:val="21"/>
    </w:rPr>
  </w:style>
  <w:style w:type="table" w:styleId="Tabellenraster">
    <w:name w:val="Table Grid"/>
    <w:basedOn w:val="NormaleTabelle"/>
    <w:uiPriority w:val="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Pr>
      <w:sz w:val="16"/>
      <w:szCs w:val="16"/>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169978">
      <w:bodyDiv w:val="1"/>
      <w:marLeft w:val="0"/>
      <w:marRight w:val="0"/>
      <w:marTop w:val="0"/>
      <w:marBottom w:val="0"/>
      <w:divBdr>
        <w:top w:val="none" w:sz="0" w:space="0" w:color="auto"/>
        <w:left w:val="none" w:sz="0" w:space="0" w:color="auto"/>
        <w:bottom w:val="none" w:sz="0" w:space="0" w:color="auto"/>
        <w:right w:val="none" w:sz="0" w:space="0" w:color="auto"/>
      </w:divBdr>
    </w:div>
    <w:div w:id="991639932">
      <w:bodyDiv w:val="1"/>
      <w:marLeft w:val="0"/>
      <w:marRight w:val="0"/>
      <w:marTop w:val="0"/>
      <w:marBottom w:val="0"/>
      <w:divBdr>
        <w:top w:val="none" w:sz="0" w:space="0" w:color="auto"/>
        <w:left w:val="none" w:sz="0" w:space="0" w:color="auto"/>
        <w:bottom w:val="none" w:sz="0" w:space="0" w:color="auto"/>
        <w:right w:val="none" w:sz="0" w:space="0" w:color="auto"/>
      </w:divBdr>
    </w:div>
    <w:div w:id="161324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mel.de/DE/themen/laendliche-regionen/foerderung-des-laendlichen-raumes/gemeinschaftsaufgabe-agrarstruktur-kuestenschutz/gemeinschaftsaufgabe-agrarstr-kuestenschutz_node.html" TargetMode="Externa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www.regierung-mv.de/Landesregierung/lm/Service/Foerderungen/Foerderungen1/" TargetMode="External"/><Relationship Id="rId2" Type="http://schemas.openxmlformats.org/officeDocument/2006/relationships/numbering" Target="numbering.xml"/><Relationship Id="rId16" Type="http://schemas.openxmlformats.org/officeDocument/2006/relationships/hyperlink" Target="https://www.regierung-mv.de/static/Regierungsportal/Ministerium%20f%C3%BCr%20Landwirtschaft%20und%20Umwelt/Inhalte/F%C3%B6rderungen/Anlage%201-1%20EU-Gestaltungsvorlagen.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regierung-mv.de/static/Regierungsportal/Ministerium%20f%C3%BCr%20Landwirtschaft%20und%20Umwelt/Inhalte/F%C3%B6rderungen/Bestimmungen%20zu%20Kommunikations-%20und%20Sichtbarkeitsma%C3%9Fnahmen.pdf"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228FD0-3891-4A49-9C3A-81F7E740B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1290</Words>
  <Characters>8127</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LU M-V</Company>
  <LinksUpToDate>false</LinksUpToDate>
  <CharactersWithSpaces>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VI-300a</dc:creator>
  <cp:lastModifiedBy>VI-300a (Frau Bols)</cp:lastModifiedBy>
  <cp:revision>41</cp:revision>
  <cp:lastPrinted>2019-05-27T09:20:00Z</cp:lastPrinted>
  <dcterms:created xsi:type="dcterms:W3CDTF">2024-05-24T08:27:00Z</dcterms:created>
  <dcterms:modified xsi:type="dcterms:W3CDTF">2026-03-17T10:52:00Z</dcterms:modified>
</cp:coreProperties>
</file>